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010" w:rsidRPr="00671228" w:rsidRDefault="007B5010" w:rsidP="007337E6">
      <w:pPr>
        <w:spacing w:line="246" w:lineRule="exact"/>
        <w:rPr>
          <w:rFonts w:ascii="Arial" w:hAnsi="Arial" w:cs="Arial"/>
          <w:b/>
          <w:spacing w:val="-3"/>
          <w:sz w:val="28"/>
          <w:szCs w:val="28"/>
          <w:lang w:val="de-DE"/>
        </w:rPr>
      </w:pPr>
      <w:bookmarkStart w:id="0" w:name="_GoBack"/>
      <w:bookmarkEnd w:id="0"/>
    </w:p>
    <w:p w:rsidR="00671228" w:rsidRDefault="00671228" w:rsidP="007337E6">
      <w:pPr>
        <w:spacing w:line="246" w:lineRule="exact"/>
        <w:rPr>
          <w:rFonts w:ascii="Arial" w:hAnsi="Arial" w:cs="Arial"/>
          <w:b/>
          <w:spacing w:val="22"/>
          <w:position w:val="8"/>
          <w:sz w:val="28"/>
          <w:szCs w:val="28"/>
          <w:lang w:val="de-DE"/>
        </w:rPr>
      </w:pPr>
    </w:p>
    <w:p w:rsidR="007337E6" w:rsidRPr="00671228" w:rsidRDefault="00671228" w:rsidP="007337E6">
      <w:pPr>
        <w:spacing w:line="246" w:lineRule="exact"/>
        <w:rPr>
          <w:rFonts w:ascii="Arial" w:eastAsia="Arial" w:hAnsi="Arial" w:cs="Arial"/>
          <w:b/>
          <w:spacing w:val="-1"/>
          <w:sz w:val="28"/>
          <w:szCs w:val="28"/>
          <w:lang w:val="de-DE"/>
        </w:rPr>
      </w:pPr>
      <w:r>
        <w:rPr>
          <w:rFonts w:ascii="Arial" w:hAnsi="Arial" w:cs="Arial"/>
          <w:b/>
          <w:spacing w:val="-2"/>
          <w:sz w:val="28"/>
          <w:szCs w:val="28"/>
          <w:lang w:val="de-DE"/>
        </w:rPr>
        <w:t>PAMIRA</w:t>
      </w:r>
      <w:r w:rsidR="00564835" w:rsidRPr="00671228">
        <w:rPr>
          <w:rFonts w:ascii="Arial" w:hAnsi="Arial" w:cs="Arial"/>
          <w:b/>
          <w:spacing w:val="-2"/>
          <w:sz w:val="28"/>
          <w:szCs w:val="28"/>
          <w:lang w:val="de-DE"/>
        </w:rPr>
        <w:t xml:space="preserve">® </w:t>
      </w:r>
      <w:r w:rsidR="00564835">
        <w:rPr>
          <w:rFonts w:ascii="Arial" w:hAnsi="Arial" w:cs="Arial"/>
          <w:b/>
          <w:spacing w:val="-2"/>
          <w:sz w:val="28"/>
          <w:szCs w:val="28"/>
          <w:lang w:val="de-DE"/>
        </w:rPr>
        <w:t>erzielt</w:t>
      </w:r>
      <w:r w:rsidR="007B5010" w:rsidRPr="00671228">
        <w:rPr>
          <w:rFonts w:ascii="Arial" w:hAnsi="Arial" w:cs="Arial"/>
          <w:b/>
          <w:spacing w:val="-2"/>
          <w:sz w:val="28"/>
          <w:szCs w:val="28"/>
          <w:lang w:val="de-DE"/>
        </w:rPr>
        <w:t xml:space="preserve"> t</w:t>
      </w:r>
      <w:r w:rsidR="007337E6" w:rsidRPr="00671228">
        <w:rPr>
          <w:rFonts w:ascii="Arial" w:hAnsi="Arial" w:cs="Arial"/>
          <w:b/>
          <w:spacing w:val="-2"/>
          <w:sz w:val="28"/>
          <w:szCs w:val="28"/>
          <w:lang w:val="de-DE"/>
        </w:rPr>
        <w:t>rotz</w:t>
      </w:r>
      <w:r w:rsidR="007337E6" w:rsidRPr="00671228">
        <w:rPr>
          <w:rFonts w:ascii="Arial" w:hAnsi="Arial" w:cs="Arial"/>
          <w:b/>
          <w:spacing w:val="5"/>
          <w:sz w:val="28"/>
          <w:szCs w:val="28"/>
          <w:lang w:val="de-DE"/>
        </w:rPr>
        <w:t xml:space="preserve"> </w:t>
      </w:r>
      <w:r w:rsidR="007337E6" w:rsidRPr="00671228">
        <w:rPr>
          <w:rFonts w:ascii="Arial" w:hAnsi="Arial" w:cs="Arial"/>
          <w:b/>
          <w:spacing w:val="-3"/>
          <w:sz w:val="28"/>
          <w:szCs w:val="28"/>
          <w:lang w:val="de-DE"/>
        </w:rPr>
        <w:t>e</w:t>
      </w:r>
      <w:r w:rsidR="007337E6" w:rsidRPr="00671228">
        <w:rPr>
          <w:rFonts w:ascii="Arial" w:hAnsi="Arial" w:cs="Arial"/>
          <w:b/>
          <w:spacing w:val="-2"/>
          <w:sz w:val="28"/>
          <w:szCs w:val="28"/>
          <w:lang w:val="de-DE"/>
        </w:rPr>
        <w:t>xtremer</w:t>
      </w:r>
      <w:r w:rsidR="007337E6" w:rsidRPr="00671228">
        <w:rPr>
          <w:rFonts w:ascii="Arial" w:hAnsi="Arial" w:cs="Arial"/>
          <w:b/>
          <w:spacing w:val="5"/>
          <w:sz w:val="28"/>
          <w:szCs w:val="28"/>
          <w:lang w:val="de-DE"/>
        </w:rPr>
        <w:t xml:space="preserve"> </w:t>
      </w:r>
      <w:r w:rsidR="007337E6" w:rsidRPr="00671228">
        <w:rPr>
          <w:rFonts w:ascii="Arial" w:hAnsi="Arial" w:cs="Arial"/>
          <w:b/>
          <w:spacing w:val="-1"/>
          <w:sz w:val="28"/>
          <w:szCs w:val="28"/>
          <w:lang w:val="de-DE"/>
        </w:rPr>
        <w:t>Witterungs</w:t>
      </w:r>
      <w:r w:rsidR="007337E6" w:rsidRPr="00671228">
        <w:rPr>
          <w:rFonts w:ascii="Arial" w:eastAsia="Arial" w:hAnsi="Arial" w:cs="Arial"/>
          <w:b/>
          <w:spacing w:val="-2"/>
          <w:sz w:val="28"/>
          <w:szCs w:val="28"/>
          <w:lang w:val="de-DE"/>
        </w:rPr>
        <w:t>v</w:t>
      </w:r>
      <w:r w:rsidR="007337E6" w:rsidRPr="00671228">
        <w:rPr>
          <w:rFonts w:ascii="Arial" w:eastAsia="Arial" w:hAnsi="Arial" w:cs="Arial"/>
          <w:b/>
          <w:spacing w:val="-1"/>
          <w:sz w:val="28"/>
          <w:szCs w:val="28"/>
          <w:lang w:val="de-DE"/>
        </w:rPr>
        <w:t>erhältnis</w:t>
      </w:r>
      <w:r w:rsidR="007337E6" w:rsidRPr="00671228">
        <w:rPr>
          <w:rFonts w:ascii="Arial" w:eastAsia="Arial" w:hAnsi="Arial" w:cs="Arial"/>
          <w:b/>
          <w:spacing w:val="-2"/>
          <w:sz w:val="28"/>
          <w:szCs w:val="28"/>
          <w:lang w:val="de-DE"/>
        </w:rPr>
        <w:t>se</w:t>
      </w:r>
      <w:r w:rsidR="007337E6" w:rsidRPr="00671228">
        <w:rPr>
          <w:rFonts w:ascii="Arial" w:eastAsia="Arial" w:hAnsi="Arial" w:cs="Arial"/>
          <w:b/>
          <w:spacing w:val="19"/>
          <w:sz w:val="28"/>
          <w:szCs w:val="28"/>
          <w:lang w:val="de-DE"/>
        </w:rPr>
        <w:t xml:space="preserve"> </w:t>
      </w:r>
      <w:r w:rsidR="007337E6" w:rsidRPr="00671228">
        <w:rPr>
          <w:rFonts w:ascii="Arial" w:eastAsia="Arial" w:hAnsi="Arial" w:cs="Arial"/>
          <w:b/>
          <w:sz w:val="28"/>
          <w:szCs w:val="28"/>
          <w:lang w:val="de-DE"/>
        </w:rPr>
        <w:t>und</w:t>
      </w:r>
      <w:r w:rsidR="007337E6" w:rsidRPr="00671228">
        <w:rPr>
          <w:rFonts w:ascii="Arial" w:eastAsia="Arial" w:hAnsi="Arial" w:cs="Arial"/>
          <w:b/>
          <w:spacing w:val="20"/>
          <w:sz w:val="28"/>
          <w:szCs w:val="28"/>
          <w:lang w:val="de-DE"/>
        </w:rPr>
        <w:t xml:space="preserve"> </w:t>
      </w:r>
      <w:r w:rsidR="007337E6" w:rsidRPr="00671228">
        <w:rPr>
          <w:rFonts w:ascii="Arial" w:eastAsia="Arial" w:hAnsi="Arial" w:cs="Arial"/>
          <w:b/>
          <w:sz w:val="28"/>
          <w:szCs w:val="28"/>
          <w:lang w:val="de-DE"/>
        </w:rPr>
        <w:t>einem</w:t>
      </w:r>
      <w:r w:rsidR="007337E6" w:rsidRPr="00671228">
        <w:rPr>
          <w:rFonts w:ascii="Arial" w:eastAsia="Arial" w:hAnsi="Arial" w:cs="Arial"/>
          <w:b/>
          <w:spacing w:val="19"/>
          <w:sz w:val="28"/>
          <w:szCs w:val="28"/>
          <w:lang w:val="de-DE"/>
        </w:rPr>
        <w:t xml:space="preserve"> </w:t>
      </w:r>
      <w:proofErr w:type="spellStart"/>
      <w:r w:rsidR="007337E6" w:rsidRPr="00671228">
        <w:rPr>
          <w:rFonts w:ascii="Arial" w:eastAsia="Arial" w:hAnsi="Arial" w:cs="Arial"/>
          <w:b/>
          <w:spacing w:val="-1"/>
          <w:sz w:val="28"/>
          <w:szCs w:val="28"/>
          <w:lang w:val="de-DE"/>
        </w:rPr>
        <w:t>rückläu</w:t>
      </w:r>
      <w:proofErr w:type="spellEnd"/>
      <w:r w:rsidR="007337E6" w:rsidRPr="00671228">
        <w:rPr>
          <w:rFonts w:ascii="Arial" w:eastAsia="Arial" w:hAnsi="Arial" w:cs="Arial"/>
          <w:b/>
          <w:spacing w:val="-1"/>
          <w:sz w:val="28"/>
          <w:szCs w:val="28"/>
        </w:rPr>
        <w:t>ﬁ</w:t>
      </w:r>
      <w:r w:rsidR="007337E6" w:rsidRPr="00671228">
        <w:rPr>
          <w:rFonts w:ascii="Arial" w:eastAsia="Arial" w:hAnsi="Arial" w:cs="Arial"/>
          <w:b/>
          <w:spacing w:val="-1"/>
          <w:sz w:val="28"/>
          <w:szCs w:val="28"/>
          <w:lang w:val="de-DE"/>
        </w:rPr>
        <w:t>gen</w:t>
      </w:r>
      <w:r w:rsidR="007337E6" w:rsidRPr="00671228">
        <w:rPr>
          <w:rFonts w:ascii="Arial" w:eastAsia="Arial" w:hAnsi="Arial" w:cs="Arial"/>
          <w:b/>
          <w:spacing w:val="35"/>
          <w:w w:val="98"/>
          <w:sz w:val="28"/>
          <w:szCs w:val="28"/>
          <w:lang w:val="de-DE"/>
        </w:rPr>
        <w:t xml:space="preserve"> </w:t>
      </w:r>
      <w:r w:rsidR="007337E6" w:rsidRPr="00671228">
        <w:rPr>
          <w:rFonts w:ascii="Arial" w:eastAsia="Arial" w:hAnsi="Arial" w:cs="Arial"/>
          <w:b/>
          <w:sz w:val="28"/>
          <w:szCs w:val="28"/>
          <w:lang w:val="de-DE"/>
        </w:rPr>
        <w:t>Gesamtmarkt</w:t>
      </w:r>
      <w:r w:rsidR="007337E6" w:rsidRPr="00671228">
        <w:rPr>
          <w:rFonts w:ascii="Arial" w:eastAsia="Arial" w:hAnsi="Arial" w:cs="Arial"/>
          <w:b/>
          <w:spacing w:val="11"/>
          <w:sz w:val="28"/>
          <w:szCs w:val="28"/>
          <w:lang w:val="de-DE"/>
        </w:rPr>
        <w:t xml:space="preserve"> </w:t>
      </w:r>
      <w:r w:rsidR="007B5010" w:rsidRPr="00671228">
        <w:rPr>
          <w:rFonts w:ascii="Arial" w:eastAsia="Arial" w:hAnsi="Arial" w:cs="Arial"/>
          <w:b/>
          <w:sz w:val="28"/>
          <w:szCs w:val="28"/>
          <w:lang w:val="de-DE"/>
        </w:rPr>
        <w:t>ein</w:t>
      </w:r>
      <w:r w:rsidR="007337E6" w:rsidRPr="00671228">
        <w:rPr>
          <w:rFonts w:ascii="Arial" w:eastAsia="Arial" w:hAnsi="Arial" w:cs="Arial"/>
          <w:b/>
          <w:spacing w:val="11"/>
          <w:sz w:val="28"/>
          <w:szCs w:val="28"/>
          <w:lang w:val="de-DE"/>
        </w:rPr>
        <w:t xml:space="preserve"> </w:t>
      </w:r>
      <w:r w:rsidR="007337E6" w:rsidRPr="00671228">
        <w:rPr>
          <w:rFonts w:ascii="Arial" w:eastAsia="Arial" w:hAnsi="Arial" w:cs="Arial"/>
          <w:b/>
          <w:spacing w:val="-1"/>
          <w:sz w:val="28"/>
          <w:szCs w:val="28"/>
          <w:lang w:val="de-DE"/>
        </w:rPr>
        <w:t>gute</w:t>
      </w:r>
      <w:r w:rsidR="007B5010" w:rsidRPr="00671228">
        <w:rPr>
          <w:rFonts w:ascii="Arial" w:eastAsia="Arial" w:hAnsi="Arial" w:cs="Arial"/>
          <w:b/>
          <w:spacing w:val="-1"/>
          <w:sz w:val="28"/>
          <w:szCs w:val="28"/>
          <w:lang w:val="de-DE"/>
        </w:rPr>
        <w:t>s</w:t>
      </w:r>
      <w:r w:rsidR="007337E6" w:rsidRPr="00671228">
        <w:rPr>
          <w:rFonts w:ascii="Arial" w:eastAsia="Arial" w:hAnsi="Arial" w:cs="Arial"/>
          <w:b/>
          <w:spacing w:val="11"/>
          <w:sz w:val="28"/>
          <w:szCs w:val="28"/>
          <w:lang w:val="de-DE"/>
        </w:rPr>
        <w:t xml:space="preserve"> </w:t>
      </w:r>
      <w:r w:rsidR="007337E6" w:rsidRPr="00671228">
        <w:rPr>
          <w:rFonts w:ascii="Arial" w:eastAsia="Arial" w:hAnsi="Arial" w:cs="Arial"/>
          <w:b/>
          <w:spacing w:val="-1"/>
          <w:sz w:val="28"/>
          <w:szCs w:val="28"/>
          <w:lang w:val="de-DE"/>
        </w:rPr>
        <w:t>Ergebnis</w:t>
      </w:r>
    </w:p>
    <w:p w:rsidR="007B5010" w:rsidRPr="00463FBE" w:rsidRDefault="007B5010" w:rsidP="007337E6">
      <w:pPr>
        <w:spacing w:line="246" w:lineRule="exact"/>
        <w:rPr>
          <w:rFonts w:ascii="Arial" w:eastAsia="Arial" w:hAnsi="Arial" w:cs="Arial"/>
          <w:sz w:val="24"/>
          <w:szCs w:val="24"/>
          <w:lang w:val="de-DE"/>
        </w:rPr>
      </w:pPr>
    </w:p>
    <w:p w:rsidR="007B5010" w:rsidRPr="00463FBE" w:rsidRDefault="007B5010" w:rsidP="007337E6">
      <w:pPr>
        <w:spacing w:line="246" w:lineRule="exact"/>
        <w:rPr>
          <w:rFonts w:ascii="Arial" w:eastAsia="Arial" w:hAnsi="Arial" w:cs="Arial"/>
          <w:sz w:val="24"/>
          <w:szCs w:val="24"/>
          <w:lang w:val="de-DE"/>
        </w:rPr>
      </w:pPr>
    </w:p>
    <w:p w:rsidR="002E0294" w:rsidRPr="00463FBE" w:rsidRDefault="007B5010" w:rsidP="007B5010">
      <w:pPr>
        <w:rPr>
          <w:rFonts w:ascii="Arial" w:hAnsi="Arial" w:cs="Arial"/>
          <w:lang w:val="de-DE"/>
        </w:rPr>
      </w:pPr>
      <w:r w:rsidRPr="00463FBE">
        <w:rPr>
          <w:rFonts w:ascii="Arial" w:hAnsi="Arial" w:cs="Arial"/>
          <w:lang w:val="de-DE"/>
        </w:rPr>
        <w:t>PAMIRA</w:t>
      </w:r>
      <w:bookmarkStart w:id="1" w:name="_Hlk23856718"/>
      <w:r w:rsidRPr="00463FBE">
        <w:rPr>
          <w:rFonts w:ascii="Arial" w:hAnsi="Arial" w:cs="Arial"/>
          <w:lang w:val="de-DE"/>
        </w:rPr>
        <w:t xml:space="preserve">® </w:t>
      </w:r>
      <w:bookmarkEnd w:id="1"/>
      <w:r w:rsidRPr="00463FBE">
        <w:rPr>
          <w:rFonts w:ascii="Arial" w:hAnsi="Arial" w:cs="Arial"/>
          <w:lang w:val="de-DE"/>
        </w:rPr>
        <w:t xml:space="preserve">(Packmittel Rücknahme </w:t>
      </w:r>
      <w:proofErr w:type="spellStart"/>
      <w:r w:rsidRPr="00463FBE">
        <w:rPr>
          <w:rFonts w:ascii="Arial" w:hAnsi="Arial" w:cs="Arial"/>
          <w:lang w:val="de-DE"/>
        </w:rPr>
        <w:t>Agrar</w:t>
      </w:r>
      <w:proofErr w:type="spellEnd"/>
      <w:r w:rsidRPr="00463FBE">
        <w:rPr>
          <w:rFonts w:ascii="Arial" w:hAnsi="Arial" w:cs="Arial"/>
          <w:lang w:val="de-DE"/>
        </w:rPr>
        <w:t xml:space="preserve">), das Rücknahme- und Entsorgungssystem für Verpackungen von </w:t>
      </w:r>
      <w:proofErr w:type="spellStart"/>
      <w:r w:rsidRPr="00463FBE">
        <w:rPr>
          <w:rFonts w:ascii="Arial" w:hAnsi="Arial" w:cs="Arial"/>
          <w:lang w:val="de-DE"/>
        </w:rPr>
        <w:t>Pﬂanzenschutz</w:t>
      </w:r>
      <w:proofErr w:type="spellEnd"/>
      <w:r w:rsidRPr="00463FBE">
        <w:rPr>
          <w:rFonts w:ascii="Arial" w:hAnsi="Arial" w:cs="Arial"/>
          <w:lang w:val="de-DE"/>
        </w:rPr>
        <w:t xml:space="preserve">- und Flüssigdüngemitteln aus dem agrargewerblichen Bereich, ist 1996 </w:t>
      </w:r>
      <w:r w:rsidR="00463FBE">
        <w:rPr>
          <w:rFonts w:ascii="Arial" w:hAnsi="Arial" w:cs="Arial"/>
          <w:lang w:val="de-DE"/>
        </w:rPr>
        <w:t xml:space="preserve">vom </w:t>
      </w:r>
      <w:r w:rsidR="00463FBE" w:rsidRPr="00463FBE">
        <w:rPr>
          <w:rFonts w:ascii="Arial" w:eastAsia="Arial" w:hAnsi="Arial" w:cs="Arial"/>
          <w:spacing w:val="-5"/>
          <w:lang w:val="de-DE"/>
        </w:rPr>
        <w:t>IVA</w:t>
      </w:r>
      <w:r w:rsidR="00463FBE" w:rsidRPr="00463FBE">
        <w:rPr>
          <w:rFonts w:ascii="Arial" w:eastAsia="Arial" w:hAnsi="Arial" w:cs="Arial"/>
          <w:spacing w:val="-3"/>
          <w:lang w:val="de-DE"/>
        </w:rPr>
        <w:t xml:space="preserve"> </w:t>
      </w:r>
      <w:r w:rsidR="00463FBE">
        <w:rPr>
          <w:rFonts w:ascii="Arial" w:eastAsia="Arial" w:hAnsi="Arial" w:cs="Arial"/>
          <w:spacing w:val="-3"/>
          <w:lang w:val="de-DE"/>
        </w:rPr>
        <w:t xml:space="preserve">(Industrieverband </w:t>
      </w:r>
      <w:proofErr w:type="spellStart"/>
      <w:r w:rsidR="00463FBE">
        <w:rPr>
          <w:rFonts w:ascii="Arial" w:eastAsia="Arial" w:hAnsi="Arial" w:cs="Arial"/>
          <w:spacing w:val="-3"/>
          <w:lang w:val="de-DE"/>
        </w:rPr>
        <w:t>Agrar</w:t>
      </w:r>
      <w:proofErr w:type="spellEnd"/>
      <w:r w:rsidR="00463FBE">
        <w:rPr>
          <w:rFonts w:ascii="Arial" w:eastAsia="Arial" w:hAnsi="Arial" w:cs="Arial"/>
          <w:spacing w:val="-3"/>
          <w:lang w:val="de-DE"/>
        </w:rPr>
        <w:t xml:space="preserve">) </w:t>
      </w:r>
      <w:r w:rsidR="00463FBE" w:rsidRPr="00463FBE">
        <w:rPr>
          <w:rFonts w:ascii="Arial" w:eastAsia="Arial" w:hAnsi="Arial" w:cs="Arial"/>
          <w:spacing w:val="-1"/>
          <w:lang w:val="de-DE"/>
        </w:rPr>
        <w:t>zusammen</w:t>
      </w:r>
      <w:r w:rsidR="00463FBE" w:rsidRPr="00463FBE">
        <w:rPr>
          <w:rFonts w:ascii="Arial" w:eastAsia="Arial" w:hAnsi="Arial" w:cs="Arial"/>
          <w:spacing w:val="-2"/>
          <w:lang w:val="de-DE"/>
        </w:rPr>
        <w:t xml:space="preserve"> </w:t>
      </w:r>
      <w:r w:rsidR="00463FBE" w:rsidRPr="00463FBE">
        <w:rPr>
          <w:rFonts w:ascii="Arial" w:eastAsia="Arial" w:hAnsi="Arial" w:cs="Arial"/>
          <w:spacing w:val="-1"/>
          <w:lang w:val="de-DE"/>
        </w:rPr>
        <w:t>mit</w:t>
      </w:r>
      <w:r w:rsidR="00463FBE" w:rsidRPr="00463FBE">
        <w:rPr>
          <w:rFonts w:ascii="Arial" w:eastAsia="Arial" w:hAnsi="Arial" w:cs="Arial"/>
          <w:spacing w:val="-3"/>
          <w:lang w:val="de-DE"/>
        </w:rPr>
        <w:t xml:space="preserve"> </w:t>
      </w:r>
      <w:r w:rsidR="00463FBE">
        <w:rPr>
          <w:rFonts w:ascii="Arial" w:eastAsia="Arial" w:hAnsi="Arial" w:cs="Arial"/>
          <w:spacing w:val="-3"/>
          <w:lang w:val="de-DE"/>
        </w:rPr>
        <w:t>d</w:t>
      </w:r>
      <w:r w:rsidR="00463FBE" w:rsidRPr="00463FBE">
        <w:rPr>
          <w:rFonts w:ascii="Arial" w:eastAsia="Arial" w:hAnsi="Arial" w:cs="Arial"/>
          <w:spacing w:val="-1"/>
          <w:lang w:val="de-DE"/>
        </w:rPr>
        <w:t>em</w:t>
      </w:r>
      <w:r w:rsidR="00463FBE" w:rsidRPr="00463FBE">
        <w:rPr>
          <w:rFonts w:ascii="Arial" w:eastAsia="Arial" w:hAnsi="Arial" w:cs="Arial"/>
          <w:spacing w:val="-2"/>
          <w:lang w:val="de-DE"/>
        </w:rPr>
        <w:t xml:space="preserve"> P</w:t>
      </w:r>
      <w:r w:rsidR="00463FBE" w:rsidRPr="00463FBE">
        <w:rPr>
          <w:rFonts w:ascii="Arial" w:eastAsia="Arial" w:hAnsi="Arial" w:cs="Arial"/>
          <w:spacing w:val="-2"/>
        </w:rPr>
        <w:t>ﬂ</w:t>
      </w:r>
      <w:proofErr w:type="spellStart"/>
      <w:r w:rsidR="00463FBE" w:rsidRPr="00463FBE">
        <w:rPr>
          <w:rFonts w:ascii="Arial" w:eastAsia="Arial" w:hAnsi="Arial" w:cs="Arial"/>
          <w:spacing w:val="-2"/>
          <w:lang w:val="de-DE"/>
        </w:rPr>
        <w:t>anzenschutzgr</w:t>
      </w:r>
      <w:r w:rsidR="00463FBE" w:rsidRPr="00463FBE">
        <w:rPr>
          <w:rFonts w:ascii="Arial" w:eastAsia="Arial" w:hAnsi="Arial" w:cs="Arial"/>
          <w:spacing w:val="-3"/>
          <w:lang w:val="de-DE"/>
        </w:rPr>
        <w:t>oßhandel</w:t>
      </w:r>
      <w:proofErr w:type="spellEnd"/>
      <w:r w:rsidR="00463FBE" w:rsidRPr="00463FBE">
        <w:rPr>
          <w:rFonts w:ascii="Arial" w:eastAsia="Arial" w:hAnsi="Arial" w:cs="Arial"/>
          <w:spacing w:val="-3"/>
          <w:lang w:val="de-DE"/>
        </w:rPr>
        <w:t xml:space="preserve"> </w:t>
      </w:r>
      <w:r w:rsidR="00463FBE" w:rsidRPr="00463FBE">
        <w:rPr>
          <w:rFonts w:ascii="Arial" w:eastAsia="Arial" w:hAnsi="Arial" w:cs="Arial"/>
          <w:lang w:val="de-DE"/>
        </w:rPr>
        <w:t xml:space="preserve">in </w:t>
      </w:r>
      <w:r w:rsidR="00463FBE" w:rsidRPr="00463FBE">
        <w:rPr>
          <w:rFonts w:ascii="Arial" w:eastAsia="Arial" w:hAnsi="Arial" w:cs="Arial"/>
          <w:spacing w:val="-3"/>
          <w:lang w:val="de-DE"/>
        </w:rPr>
        <w:t>T</w:t>
      </w:r>
      <w:r w:rsidR="00463FBE" w:rsidRPr="00463FBE">
        <w:rPr>
          <w:rFonts w:ascii="Arial" w:eastAsia="Arial" w:hAnsi="Arial" w:cs="Arial"/>
          <w:spacing w:val="-2"/>
          <w:lang w:val="de-DE"/>
        </w:rPr>
        <w:t>r</w:t>
      </w:r>
      <w:r w:rsidR="00463FBE" w:rsidRPr="00463FBE">
        <w:rPr>
          <w:rFonts w:ascii="Arial" w:eastAsia="Arial" w:hAnsi="Arial" w:cs="Arial"/>
          <w:spacing w:val="-3"/>
          <w:lang w:val="de-DE"/>
        </w:rPr>
        <w:t>äge</w:t>
      </w:r>
      <w:r w:rsidR="00463FBE" w:rsidRPr="00463FBE">
        <w:rPr>
          <w:rFonts w:ascii="Arial" w:eastAsia="Arial" w:hAnsi="Arial" w:cs="Arial"/>
          <w:spacing w:val="-2"/>
          <w:lang w:val="de-DE"/>
        </w:rPr>
        <w:t>r</w:t>
      </w:r>
      <w:r w:rsidR="00463FBE" w:rsidRPr="00463FBE">
        <w:rPr>
          <w:rFonts w:ascii="Arial" w:eastAsia="Arial" w:hAnsi="Arial" w:cs="Arial"/>
          <w:lang w:val="de-DE"/>
        </w:rPr>
        <w:t>schaft</w:t>
      </w:r>
      <w:r w:rsidR="00463FBE" w:rsidRPr="00463FBE">
        <w:rPr>
          <w:rFonts w:ascii="Arial" w:eastAsia="Arial" w:hAnsi="Arial" w:cs="Arial"/>
          <w:spacing w:val="-13"/>
          <w:lang w:val="de-DE"/>
        </w:rPr>
        <w:t xml:space="preserve"> </w:t>
      </w:r>
      <w:r w:rsidR="00463FBE" w:rsidRPr="00463FBE">
        <w:rPr>
          <w:rFonts w:ascii="Arial" w:eastAsia="Arial" w:hAnsi="Arial" w:cs="Arial"/>
          <w:lang w:val="de-DE"/>
        </w:rPr>
        <w:t>der</w:t>
      </w:r>
      <w:r w:rsidR="00463FBE" w:rsidRPr="00463FBE">
        <w:rPr>
          <w:rFonts w:ascii="Arial" w:eastAsia="Arial" w:hAnsi="Arial" w:cs="Arial"/>
          <w:color w:val="FF0000"/>
          <w:spacing w:val="-13"/>
          <w:lang w:val="de-DE"/>
        </w:rPr>
        <w:t xml:space="preserve"> </w:t>
      </w:r>
      <w:r w:rsidR="00463FBE" w:rsidRPr="009F09C5">
        <w:rPr>
          <w:rFonts w:ascii="Arial" w:eastAsia="Arial" w:hAnsi="Arial" w:cs="Arial"/>
          <w:spacing w:val="-3"/>
          <w:lang w:val="de-DE"/>
        </w:rPr>
        <w:t>CWFG (Chemie Wirtschaftsförderungs-GmbH)</w:t>
      </w:r>
      <w:r w:rsidR="009F09C5">
        <w:rPr>
          <w:rFonts w:ascii="Arial" w:eastAsia="Arial" w:hAnsi="Arial" w:cs="Arial"/>
          <w:color w:val="FF0000"/>
          <w:spacing w:val="-3"/>
          <w:lang w:val="de-DE"/>
        </w:rPr>
        <w:t xml:space="preserve"> </w:t>
      </w:r>
      <w:r w:rsidRPr="00463FBE">
        <w:rPr>
          <w:rFonts w:ascii="Arial" w:hAnsi="Arial" w:cs="Arial"/>
          <w:lang w:val="de-DE"/>
        </w:rPr>
        <w:t xml:space="preserve">gegründet worden. Im Jahr 2018 </w:t>
      </w:r>
      <w:r w:rsidR="00D16010" w:rsidRPr="00463FBE">
        <w:rPr>
          <w:rFonts w:ascii="Arial" w:hAnsi="Arial" w:cs="Arial"/>
          <w:lang w:val="de-DE"/>
        </w:rPr>
        <w:t>wurde</w:t>
      </w:r>
      <w:r w:rsidRPr="00463FBE">
        <w:rPr>
          <w:rFonts w:ascii="Arial" w:hAnsi="Arial" w:cs="Arial"/>
          <w:lang w:val="de-DE"/>
        </w:rPr>
        <w:t xml:space="preserve"> das Rekordergebnis aus dem Jahr 2017</w:t>
      </w:r>
      <w:r w:rsidR="00D16010" w:rsidRPr="00463FBE">
        <w:rPr>
          <w:rFonts w:ascii="Arial" w:hAnsi="Arial" w:cs="Arial"/>
          <w:lang w:val="de-DE"/>
        </w:rPr>
        <w:t xml:space="preserve"> zwar</w:t>
      </w:r>
      <w:r w:rsidRPr="00463FBE">
        <w:rPr>
          <w:rFonts w:ascii="Arial" w:hAnsi="Arial" w:cs="Arial"/>
          <w:lang w:val="de-DE"/>
        </w:rPr>
        <w:t xml:space="preserve"> nicht übertroffen</w:t>
      </w:r>
      <w:r w:rsidR="00D16010" w:rsidRPr="00463FBE">
        <w:rPr>
          <w:rFonts w:ascii="Arial" w:hAnsi="Arial" w:cs="Arial"/>
          <w:lang w:val="de-DE"/>
        </w:rPr>
        <w:t>, d</w:t>
      </w:r>
      <w:r w:rsidRPr="00463FBE">
        <w:rPr>
          <w:rFonts w:ascii="Arial" w:hAnsi="Arial" w:cs="Arial"/>
          <w:lang w:val="de-DE"/>
        </w:rPr>
        <w:t xml:space="preserve">ennoch konnte PAMIRA® im zweiundzwanzigsten Jahr mit teilweise extremen Witterungsverhältnissen und einem </w:t>
      </w:r>
      <w:proofErr w:type="spellStart"/>
      <w:r w:rsidRPr="00463FBE">
        <w:rPr>
          <w:rFonts w:ascii="Arial" w:hAnsi="Arial" w:cs="Arial"/>
          <w:lang w:val="de-DE"/>
        </w:rPr>
        <w:t>rückläuﬁgen</w:t>
      </w:r>
      <w:proofErr w:type="spellEnd"/>
      <w:r w:rsidRPr="00463FBE">
        <w:rPr>
          <w:rFonts w:ascii="Arial" w:hAnsi="Arial" w:cs="Arial"/>
          <w:lang w:val="de-DE"/>
        </w:rPr>
        <w:t xml:space="preserve"> Gesamtmarkt mit 2.836,73 Tonnen ein gutes Ergebnis erzielen. Die erfasste Menge stellt eine Rücklaufquote von 76,9% dar</w:t>
      </w:r>
      <w:r w:rsidR="00463FBE" w:rsidRPr="00463FBE">
        <w:rPr>
          <w:rFonts w:ascii="Arial" w:hAnsi="Arial" w:cs="Arial"/>
          <w:lang w:val="de-DE"/>
        </w:rPr>
        <w:t>.</w:t>
      </w:r>
    </w:p>
    <w:p w:rsidR="00463FBE" w:rsidRPr="00463FBE" w:rsidRDefault="00463FBE" w:rsidP="007B5010">
      <w:pPr>
        <w:rPr>
          <w:rFonts w:ascii="Arial" w:hAnsi="Arial" w:cs="Arial"/>
          <w:lang w:val="de-DE"/>
        </w:rPr>
      </w:pPr>
    </w:p>
    <w:p w:rsidR="002E0294" w:rsidRPr="00463FBE" w:rsidRDefault="002E0294" w:rsidP="007B5010">
      <w:pPr>
        <w:rPr>
          <w:rFonts w:ascii="Arial" w:hAnsi="Arial" w:cs="Arial"/>
          <w:lang w:val="de-DE"/>
        </w:rPr>
      </w:pPr>
      <w:r w:rsidRPr="00463FBE">
        <w:rPr>
          <w:rFonts w:ascii="Arial" w:hAnsi="Arial" w:cs="Arial"/>
          <w:noProof/>
        </w:rPr>
        <w:drawing>
          <wp:inline distT="0" distB="0" distL="0" distR="0">
            <wp:extent cx="4391025" cy="3152775"/>
            <wp:effectExtent l="0" t="0" r="9525" b="9525"/>
            <wp:docPr id="86" name="Grafik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91025" cy="3152775"/>
                    </a:xfrm>
                    <a:prstGeom prst="rect">
                      <a:avLst/>
                    </a:prstGeom>
                    <a:noFill/>
                    <a:ln>
                      <a:noFill/>
                    </a:ln>
                  </pic:spPr>
                </pic:pic>
              </a:graphicData>
            </a:graphic>
          </wp:inline>
        </w:drawing>
      </w:r>
    </w:p>
    <w:p w:rsidR="007B5010" w:rsidRPr="00463FBE" w:rsidRDefault="00671228" w:rsidP="007B5010">
      <w:pPr>
        <w:rPr>
          <w:rFonts w:ascii="Arial" w:hAnsi="Arial" w:cs="Arial"/>
          <w:sz w:val="16"/>
          <w:szCs w:val="16"/>
          <w:lang w:val="de-DE"/>
        </w:rPr>
      </w:pPr>
      <w:r w:rsidRPr="00671228">
        <w:rPr>
          <w:rFonts w:ascii="Arial" w:hAnsi="Arial" w:cs="Arial"/>
          <w:sz w:val="20"/>
          <w:szCs w:val="20"/>
          <w:lang w:val="de-DE"/>
        </w:rPr>
        <w:t>PAMIRA® Rücknahmemenge und Recyclingquote</w:t>
      </w:r>
      <w:r w:rsidR="00564835">
        <w:rPr>
          <w:rFonts w:ascii="Arial" w:hAnsi="Arial" w:cs="Arial"/>
          <w:sz w:val="20"/>
          <w:szCs w:val="20"/>
          <w:lang w:val="de-DE"/>
        </w:rPr>
        <w:t xml:space="preserve"> der letzten 5 Jahre </w:t>
      </w:r>
      <w:r>
        <w:rPr>
          <w:rFonts w:ascii="Arial" w:hAnsi="Arial" w:cs="Arial"/>
          <w:sz w:val="16"/>
          <w:szCs w:val="16"/>
          <w:lang w:val="de-DE"/>
        </w:rPr>
        <w:t>© PAMIRA</w:t>
      </w:r>
    </w:p>
    <w:p w:rsidR="00463FBE" w:rsidRPr="00463FBE" w:rsidRDefault="00463FBE" w:rsidP="00463FBE">
      <w:pPr>
        <w:rPr>
          <w:rFonts w:ascii="Arial" w:hAnsi="Arial" w:cs="Arial"/>
          <w:lang w:val="de-DE"/>
        </w:rPr>
      </w:pPr>
    </w:p>
    <w:p w:rsidR="00463FBE" w:rsidRPr="00463FBE" w:rsidRDefault="00463FBE" w:rsidP="00463FBE">
      <w:pPr>
        <w:rPr>
          <w:rFonts w:ascii="Arial" w:hAnsi="Arial" w:cs="Arial"/>
          <w:lang w:val="de-DE"/>
        </w:rPr>
      </w:pPr>
      <w:r w:rsidRPr="00463FBE">
        <w:rPr>
          <w:rFonts w:ascii="Arial" w:hAnsi="Arial" w:cs="Arial"/>
          <w:lang w:val="de-DE"/>
        </w:rPr>
        <w:t>Die stabilen Ergebnisse der vergangenen Jahre zeigen deutlich, dass PAMIRA</w:t>
      </w:r>
      <w:bookmarkStart w:id="2" w:name="_Hlk23856478"/>
      <w:r w:rsidRPr="00463FBE">
        <w:rPr>
          <w:rFonts w:ascii="Arial" w:hAnsi="Arial" w:cs="Arial"/>
          <w:lang w:val="de-DE"/>
        </w:rPr>
        <w:t>®</w:t>
      </w:r>
      <w:bookmarkEnd w:id="2"/>
      <w:r w:rsidRPr="00463FBE">
        <w:rPr>
          <w:rFonts w:ascii="Arial" w:hAnsi="Arial" w:cs="Arial"/>
          <w:lang w:val="de-DE"/>
        </w:rPr>
        <w:t xml:space="preserve"> als ein wesentlicher Mosaikstein der „guten landwirtschaftlichen Praxis“ etabliert und anerkannt ist. Über die Jahrzehnte konnte zwischen den an dem System teilnehmenden Landwirten, Händlern und Herstellern von Agrarchemikalien ein dauerhaftes vertrauensvolles Miteinander kontinuierlich wachsen.</w:t>
      </w:r>
    </w:p>
    <w:p w:rsidR="007B5010" w:rsidRPr="00463FBE" w:rsidRDefault="007B5010" w:rsidP="007B5010">
      <w:pPr>
        <w:rPr>
          <w:rFonts w:ascii="Arial" w:hAnsi="Arial" w:cs="Arial"/>
          <w:lang w:val="de-DE"/>
        </w:rPr>
      </w:pPr>
    </w:p>
    <w:p w:rsidR="007B5010" w:rsidRPr="00463FBE" w:rsidRDefault="007B5010" w:rsidP="007B5010">
      <w:pPr>
        <w:rPr>
          <w:rFonts w:ascii="Arial" w:hAnsi="Arial" w:cs="Arial"/>
          <w:lang w:val="de-DE"/>
        </w:rPr>
      </w:pPr>
      <w:r w:rsidRPr="00463FBE">
        <w:rPr>
          <w:rFonts w:ascii="Arial" w:hAnsi="Arial" w:cs="Arial"/>
          <w:lang w:val="de-DE"/>
        </w:rPr>
        <w:t xml:space="preserve">PAMIRA® hat </w:t>
      </w:r>
      <w:r w:rsidR="00D16010" w:rsidRPr="00463FBE">
        <w:rPr>
          <w:rFonts w:ascii="Arial" w:hAnsi="Arial" w:cs="Arial"/>
          <w:lang w:val="de-DE"/>
        </w:rPr>
        <w:t>im vergangenen Jahr</w:t>
      </w:r>
      <w:r w:rsidRPr="00463FBE">
        <w:rPr>
          <w:rFonts w:ascii="Arial" w:hAnsi="Arial" w:cs="Arial"/>
          <w:lang w:val="de-DE"/>
        </w:rPr>
        <w:t xml:space="preserve"> 365 </w:t>
      </w:r>
      <w:r w:rsidR="00D16010" w:rsidRPr="00463FBE">
        <w:rPr>
          <w:rFonts w:ascii="Arial" w:hAnsi="Arial" w:cs="Arial"/>
          <w:lang w:val="de-DE"/>
        </w:rPr>
        <w:t>offizielle</w:t>
      </w:r>
      <w:r w:rsidRPr="00463FBE">
        <w:rPr>
          <w:rFonts w:ascii="Arial" w:hAnsi="Arial" w:cs="Arial"/>
          <w:lang w:val="de-DE"/>
        </w:rPr>
        <w:t xml:space="preserve"> Sammelstellen mit 388 Sammelterminen angeboten. Rund 170 Vorsammlungen durch Landwirte und Händler sind per Meldeformular der RIGK, die das System PAMIRA® betreibt, angekündigt und reibungslos in den Ablauf der </w:t>
      </w:r>
      <w:r w:rsidR="00D16010" w:rsidRPr="00463FBE">
        <w:rPr>
          <w:rFonts w:ascii="Arial" w:hAnsi="Arial" w:cs="Arial"/>
          <w:lang w:val="de-DE"/>
        </w:rPr>
        <w:t>offiziellen</w:t>
      </w:r>
      <w:r w:rsidRPr="00463FBE">
        <w:rPr>
          <w:rFonts w:ascii="Arial" w:hAnsi="Arial" w:cs="Arial"/>
          <w:lang w:val="de-DE"/>
        </w:rPr>
        <w:t xml:space="preserve"> PAMIRA®-Sammlungen integriert worden. Dabei haben geschulte Kontrolleure strikt darauf geachtet, dass die PAMIRA®- Annahmebedingungen erfüllt w</w:t>
      </w:r>
      <w:r w:rsidR="00D16010" w:rsidRPr="00463FBE">
        <w:rPr>
          <w:rFonts w:ascii="Arial" w:hAnsi="Arial" w:cs="Arial"/>
          <w:lang w:val="de-DE"/>
        </w:rPr>
        <w:t>u</w:t>
      </w:r>
      <w:r w:rsidRPr="00463FBE">
        <w:rPr>
          <w:rFonts w:ascii="Arial" w:hAnsi="Arial" w:cs="Arial"/>
          <w:lang w:val="de-DE"/>
        </w:rPr>
        <w:t>r</w:t>
      </w:r>
      <w:r w:rsidR="00D16010" w:rsidRPr="00463FBE">
        <w:rPr>
          <w:rFonts w:ascii="Arial" w:hAnsi="Arial" w:cs="Arial"/>
          <w:lang w:val="de-DE"/>
        </w:rPr>
        <w:t>d</w:t>
      </w:r>
      <w:r w:rsidRPr="00463FBE">
        <w:rPr>
          <w:rFonts w:ascii="Arial" w:hAnsi="Arial" w:cs="Arial"/>
          <w:lang w:val="de-DE"/>
        </w:rPr>
        <w:t xml:space="preserve">en. Ist die angelieferte Verpackung nicht sauber oder trägt sie kein PAMIRA®-Lizenzzeichen, wird sie konsequent zurückgewiesen. Der Landwirt hat bei einer </w:t>
      </w:r>
      <w:r w:rsidR="00D16010" w:rsidRPr="00463FBE">
        <w:rPr>
          <w:rFonts w:ascii="Arial" w:hAnsi="Arial" w:cs="Arial"/>
          <w:lang w:val="de-DE"/>
        </w:rPr>
        <w:t>Abgabe</w:t>
      </w:r>
      <w:r w:rsidRPr="00463FBE">
        <w:rPr>
          <w:rFonts w:ascii="Arial" w:hAnsi="Arial" w:cs="Arial"/>
          <w:lang w:val="de-DE"/>
        </w:rPr>
        <w:t xml:space="preserve"> seiner Verpackungen über PAMIRA® den Vorteil, über die ordnungsgemäße Entsorgung eine Bestätigung zu erhalten. Diese dient ihm als Nachweis im Sinne der Gewerbeabfallverordnung.</w:t>
      </w:r>
    </w:p>
    <w:p w:rsidR="007B5010" w:rsidRPr="00463FBE" w:rsidRDefault="007B5010" w:rsidP="007B5010">
      <w:pPr>
        <w:rPr>
          <w:rFonts w:ascii="Arial" w:hAnsi="Arial" w:cs="Arial"/>
          <w:lang w:val="de-DE"/>
        </w:rPr>
      </w:pPr>
    </w:p>
    <w:p w:rsidR="00795202" w:rsidRDefault="00795202" w:rsidP="007B5010">
      <w:pPr>
        <w:rPr>
          <w:rFonts w:ascii="Arial" w:hAnsi="Arial" w:cs="Arial"/>
          <w:lang w:val="de-DE"/>
        </w:rPr>
      </w:pPr>
    </w:p>
    <w:p w:rsidR="00795202" w:rsidRDefault="00795202">
      <w:pPr>
        <w:widowControl/>
        <w:spacing w:after="160" w:line="259" w:lineRule="auto"/>
        <w:rPr>
          <w:rFonts w:ascii="Arial" w:hAnsi="Arial" w:cs="Arial"/>
          <w:lang w:val="de-DE"/>
        </w:rPr>
      </w:pPr>
      <w:r>
        <w:rPr>
          <w:rFonts w:ascii="Arial" w:hAnsi="Arial" w:cs="Arial"/>
          <w:lang w:val="de-DE"/>
        </w:rPr>
        <w:br w:type="page"/>
      </w:r>
    </w:p>
    <w:p w:rsidR="00795202" w:rsidRDefault="00795202" w:rsidP="007B5010">
      <w:pPr>
        <w:rPr>
          <w:rFonts w:ascii="Arial" w:hAnsi="Arial" w:cs="Arial"/>
          <w:lang w:val="de-DE"/>
        </w:rPr>
      </w:pPr>
    </w:p>
    <w:p w:rsidR="00795202" w:rsidRDefault="00795202" w:rsidP="007B5010">
      <w:pPr>
        <w:rPr>
          <w:rFonts w:ascii="Arial" w:hAnsi="Arial" w:cs="Arial"/>
          <w:lang w:val="de-DE"/>
        </w:rPr>
      </w:pPr>
    </w:p>
    <w:p w:rsidR="00795202" w:rsidRDefault="00795202" w:rsidP="007B5010">
      <w:pPr>
        <w:rPr>
          <w:rFonts w:ascii="Arial" w:hAnsi="Arial" w:cs="Arial"/>
          <w:lang w:val="de-DE"/>
        </w:rPr>
      </w:pPr>
      <w:r>
        <w:rPr>
          <w:noProof/>
        </w:rPr>
        <w:drawing>
          <wp:anchor distT="0" distB="0" distL="114300" distR="114300" simplePos="0" relativeHeight="251658240" behindDoc="1" locked="0" layoutInCell="1" allowOverlap="1">
            <wp:simplePos x="0" y="0"/>
            <wp:positionH relativeFrom="column">
              <wp:posOffset>-73660</wp:posOffset>
            </wp:positionH>
            <wp:positionV relativeFrom="paragraph">
              <wp:posOffset>168275</wp:posOffset>
            </wp:positionV>
            <wp:extent cx="1012825" cy="4509135"/>
            <wp:effectExtent l="0" t="0" r="0" b="0"/>
            <wp:wrapTight wrapText="bothSides">
              <wp:wrapPolygon edited="0">
                <wp:start x="7313" y="0"/>
                <wp:lineTo x="3250" y="183"/>
                <wp:lineTo x="1219" y="639"/>
                <wp:lineTo x="1219" y="19894"/>
                <wp:lineTo x="2438" y="20715"/>
                <wp:lineTo x="9344" y="21445"/>
                <wp:lineTo x="13001" y="21445"/>
                <wp:lineTo x="20720" y="20715"/>
                <wp:lineTo x="21126" y="19985"/>
                <wp:lineTo x="21126" y="639"/>
                <wp:lineTo x="19095" y="183"/>
                <wp:lineTo x="15032" y="0"/>
                <wp:lineTo x="7313"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2825" cy="4509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010" w:rsidRPr="00463FBE" w:rsidRDefault="007B5010" w:rsidP="007B5010">
      <w:pPr>
        <w:rPr>
          <w:rFonts w:ascii="Arial" w:hAnsi="Arial" w:cs="Arial"/>
          <w:lang w:val="de-DE"/>
        </w:rPr>
      </w:pPr>
      <w:r w:rsidRPr="00463FBE">
        <w:rPr>
          <w:rFonts w:ascii="Arial" w:hAnsi="Arial" w:cs="Arial"/>
          <w:lang w:val="de-DE"/>
        </w:rPr>
        <w:t xml:space="preserve">Herausragend ist auch 2018 wieder der Anteil des </w:t>
      </w:r>
      <w:proofErr w:type="spellStart"/>
      <w:r w:rsidRPr="00463FBE">
        <w:rPr>
          <w:rFonts w:ascii="Arial" w:hAnsi="Arial" w:cs="Arial"/>
          <w:lang w:val="de-DE"/>
        </w:rPr>
        <w:t>werkstofﬂichen</w:t>
      </w:r>
      <w:proofErr w:type="spellEnd"/>
      <w:r w:rsidRPr="00463FBE">
        <w:rPr>
          <w:rFonts w:ascii="Arial" w:hAnsi="Arial" w:cs="Arial"/>
          <w:lang w:val="de-DE"/>
        </w:rPr>
        <w:t xml:space="preserve"> Recyclings von über 90 Prozent der erfassten Packstoffmasse. </w:t>
      </w:r>
      <w:r w:rsidR="00D16010" w:rsidRPr="00463FBE">
        <w:rPr>
          <w:rFonts w:ascii="Arial" w:hAnsi="Arial" w:cs="Arial"/>
          <w:lang w:val="de-DE"/>
        </w:rPr>
        <w:t>D</w:t>
      </w:r>
      <w:r w:rsidRPr="00463FBE">
        <w:rPr>
          <w:rFonts w:ascii="Arial" w:hAnsi="Arial" w:cs="Arial"/>
          <w:lang w:val="de-DE"/>
        </w:rPr>
        <w:t>ie Kreislaufwirtschaft</w:t>
      </w:r>
      <w:r w:rsidR="00D16010" w:rsidRPr="00463FBE">
        <w:rPr>
          <w:rFonts w:ascii="Arial" w:hAnsi="Arial" w:cs="Arial"/>
          <w:lang w:val="de-DE"/>
        </w:rPr>
        <w:t xml:space="preserve"> wird den </w:t>
      </w:r>
      <w:r w:rsidR="00564835" w:rsidRPr="00463FBE">
        <w:rPr>
          <w:rFonts w:ascii="Arial" w:hAnsi="Arial" w:cs="Arial"/>
          <w:lang w:val="de-DE"/>
        </w:rPr>
        <w:t>Landwirten -</w:t>
      </w:r>
      <w:r w:rsidR="00D16010" w:rsidRPr="00463FBE">
        <w:rPr>
          <w:rFonts w:ascii="Arial" w:hAnsi="Arial" w:cs="Arial"/>
          <w:lang w:val="de-DE"/>
        </w:rPr>
        <w:t xml:space="preserve"> </w:t>
      </w:r>
      <w:r w:rsidR="00564835" w:rsidRPr="00463FBE">
        <w:rPr>
          <w:rFonts w:ascii="Arial" w:hAnsi="Arial" w:cs="Arial"/>
          <w:lang w:val="de-DE"/>
        </w:rPr>
        <w:t>mit überaus</w:t>
      </w:r>
      <w:r w:rsidR="00D16010" w:rsidRPr="00463FBE">
        <w:rPr>
          <w:rFonts w:ascii="Arial" w:hAnsi="Arial" w:cs="Arial"/>
          <w:lang w:val="de-DE"/>
        </w:rPr>
        <w:t xml:space="preserve"> positiver Resonanz - über</w:t>
      </w:r>
      <w:r w:rsidRPr="00463FBE">
        <w:rPr>
          <w:rFonts w:ascii="Arial" w:hAnsi="Arial" w:cs="Arial"/>
          <w:lang w:val="de-DE"/>
        </w:rPr>
        <w:t xml:space="preserve"> anschaulich</w:t>
      </w:r>
      <w:r w:rsidR="00D16010" w:rsidRPr="00463FBE">
        <w:rPr>
          <w:rFonts w:ascii="Arial" w:hAnsi="Arial" w:cs="Arial"/>
          <w:lang w:val="de-DE"/>
        </w:rPr>
        <w:t>e</w:t>
      </w:r>
      <w:r w:rsidRPr="00463FBE">
        <w:rPr>
          <w:rFonts w:ascii="Arial" w:hAnsi="Arial" w:cs="Arial"/>
          <w:lang w:val="de-DE"/>
        </w:rPr>
        <w:t xml:space="preserve"> Recyclingsäulen an den Sammelstellen </w:t>
      </w:r>
      <w:r w:rsidR="00D16010" w:rsidRPr="00463FBE">
        <w:rPr>
          <w:rFonts w:ascii="Arial" w:hAnsi="Arial" w:cs="Arial"/>
          <w:lang w:val="de-DE"/>
        </w:rPr>
        <w:t>nähergebracht</w:t>
      </w:r>
      <w:r w:rsidRPr="00463FBE">
        <w:rPr>
          <w:rFonts w:ascii="Arial" w:hAnsi="Arial" w:cs="Arial"/>
          <w:lang w:val="de-DE"/>
        </w:rPr>
        <w:t>.</w:t>
      </w:r>
      <w:r w:rsidR="00D16010" w:rsidRPr="00463FBE">
        <w:rPr>
          <w:rFonts w:ascii="Arial" w:hAnsi="Arial" w:cs="Arial"/>
          <w:lang w:val="de-DE"/>
        </w:rPr>
        <w:t xml:space="preserve"> </w:t>
      </w:r>
    </w:p>
    <w:p w:rsidR="00D16010" w:rsidRDefault="00D16010" w:rsidP="007B5010">
      <w:pPr>
        <w:rPr>
          <w:rFonts w:ascii="Arial" w:hAnsi="Arial" w:cs="Arial"/>
          <w:lang w:val="de-DE"/>
        </w:rPr>
      </w:pPr>
    </w:p>
    <w:p w:rsidR="00671228" w:rsidRDefault="00671228" w:rsidP="007B5010">
      <w:pPr>
        <w:rPr>
          <w:rFonts w:ascii="Arial" w:hAnsi="Arial" w:cs="Arial"/>
          <w:lang w:val="de-DE"/>
        </w:rPr>
      </w:pPr>
    </w:p>
    <w:p w:rsidR="00463FBE" w:rsidRPr="00463FBE" w:rsidRDefault="00463FBE" w:rsidP="00463FBE">
      <w:pPr>
        <w:rPr>
          <w:rFonts w:ascii="Arial" w:hAnsi="Arial" w:cs="Arial"/>
          <w:lang w:val="de-DE"/>
        </w:rPr>
      </w:pPr>
      <w:r w:rsidRPr="00463FBE">
        <w:rPr>
          <w:rFonts w:ascii="Arial" w:hAnsi="Arial" w:cs="Arial"/>
          <w:lang w:val="de-DE"/>
        </w:rPr>
        <w:t xml:space="preserve">Einen weiteren Schritt in Richtung praktizierter Kreislaufwirtschaft </w:t>
      </w:r>
      <w:r w:rsidR="00564835">
        <w:rPr>
          <w:rFonts w:ascii="Arial" w:hAnsi="Arial" w:cs="Arial"/>
          <w:lang w:val="de-DE"/>
        </w:rPr>
        <w:t>nimmt</w:t>
      </w:r>
      <w:r w:rsidRPr="00463FBE">
        <w:rPr>
          <w:rFonts w:ascii="Arial" w:hAnsi="Arial" w:cs="Arial"/>
          <w:lang w:val="de-DE"/>
        </w:rPr>
        <w:t xml:space="preserve"> PAMIRA® mit dem Einsatz von </w:t>
      </w:r>
      <w:r w:rsidR="00671228" w:rsidRPr="00463FBE">
        <w:rPr>
          <w:rFonts w:ascii="Arial" w:hAnsi="Arial" w:cs="Arial"/>
          <w:lang w:val="de-DE"/>
        </w:rPr>
        <w:t xml:space="preserve">Sammelsäcken </w:t>
      </w:r>
      <w:r w:rsidR="00564835">
        <w:rPr>
          <w:rFonts w:ascii="Arial" w:hAnsi="Arial" w:cs="Arial"/>
          <w:lang w:val="de-DE"/>
        </w:rPr>
        <w:t>vor</w:t>
      </w:r>
      <w:r w:rsidRPr="00463FBE">
        <w:rPr>
          <w:rFonts w:ascii="Arial" w:hAnsi="Arial" w:cs="Arial"/>
          <w:lang w:val="de-DE"/>
        </w:rPr>
        <w:t>, die zu 85% aus recycelten Agrarfolien hergestellt werden. Diese stammen aus dem ebenfalls von RIGK betriebenen Entsorgungssystem ERDE</w:t>
      </w:r>
      <w:r w:rsidR="00564835">
        <w:rPr>
          <w:rFonts w:ascii="Arial" w:hAnsi="Arial" w:cs="Arial"/>
          <w:lang w:val="de-DE"/>
        </w:rPr>
        <w:t xml:space="preserve"> (www.erde-recycling.de)</w:t>
      </w:r>
      <w:r w:rsidRPr="00463FBE">
        <w:rPr>
          <w:rFonts w:ascii="Arial" w:hAnsi="Arial" w:cs="Arial"/>
          <w:lang w:val="de-DE"/>
        </w:rPr>
        <w:t xml:space="preserve">. Auch wird sich PAMIRA® </w:t>
      </w:r>
      <w:r w:rsidR="00564835">
        <w:rPr>
          <w:rFonts w:ascii="Arial" w:hAnsi="Arial" w:cs="Arial"/>
          <w:lang w:val="de-DE"/>
        </w:rPr>
        <w:t xml:space="preserve">in Zukunft verstärkt </w:t>
      </w:r>
      <w:r w:rsidRPr="00463FBE">
        <w:rPr>
          <w:rFonts w:ascii="Arial" w:hAnsi="Arial" w:cs="Arial"/>
          <w:lang w:val="de-DE"/>
        </w:rPr>
        <w:t>mit dem Thema „chemisches Recycling“ intensiver beschäftigen.</w:t>
      </w:r>
    </w:p>
    <w:p w:rsidR="00463FBE" w:rsidRPr="00463FBE" w:rsidRDefault="00463FBE" w:rsidP="00463FBE">
      <w:pPr>
        <w:rPr>
          <w:rFonts w:ascii="Arial" w:hAnsi="Arial" w:cs="Arial"/>
          <w:lang w:val="de-DE"/>
        </w:rPr>
      </w:pPr>
      <w:r w:rsidRPr="00463FBE">
        <w:rPr>
          <w:rFonts w:ascii="Arial" w:hAnsi="Arial" w:cs="Arial"/>
          <w:lang w:val="de-DE"/>
        </w:rPr>
        <w:t xml:space="preserve"> </w:t>
      </w:r>
    </w:p>
    <w:p w:rsidR="00671228" w:rsidRDefault="00671228" w:rsidP="00463FBE">
      <w:pPr>
        <w:rPr>
          <w:rFonts w:ascii="Arial" w:hAnsi="Arial" w:cs="Arial"/>
          <w:lang w:val="de-DE"/>
        </w:rPr>
      </w:pPr>
    </w:p>
    <w:p w:rsidR="00671228" w:rsidRDefault="00671228" w:rsidP="00463FBE">
      <w:pPr>
        <w:rPr>
          <w:rFonts w:ascii="Arial" w:hAnsi="Arial" w:cs="Arial"/>
          <w:lang w:val="de-DE"/>
        </w:rPr>
      </w:pPr>
    </w:p>
    <w:p w:rsidR="00671228" w:rsidRPr="00671228" w:rsidRDefault="007978FA" w:rsidP="00671228">
      <w:pPr>
        <w:pStyle w:val="StandardWeb"/>
        <w:rPr>
          <w:rFonts w:ascii="Arial" w:hAnsi="Arial" w:cs="Arial"/>
          <w:sz w:val="22"/>
          <w:szCs w:val="22"/>
        </w:rPr>
      </w:pPr>
      <w:bookmarkStart w:id="3" w:name="_Hlk24027662"/>
      <w:r>
        <w:rPr>
          <w:rStyle w:val="Fett"/>
          <w:rFonts w:ascii="Arial" w:hAnsi="Arial" w:cs="Arial"/>
          <w:sz w:val="22"/>
          <w:szCs w:val="22"/>
        </w:rPr>
        <w:t>Kontakt</w:t>
      </w:r>
      <w:r w:rsidR="00671228" w:rsidRPr="00671228">
        <w:rPr>
          <w:rStyle w:val="Fett"/>
          <w:rFonts w:ascii="Arial" w:hAnsi="Arial" w:cs="Arial"/>
          <w:sz w:val="22"/>
          <w:szCs w:val="22"/>
        </w:rPr>
        <w:t>:</w:t>
      </w:r>
    </w:p>
    <w:p w:rsidR="00564835" w:rsidRPr="009F09C5" w:rsidRDefault="00671228" w:rsidP="00564835">
      <w:pPr>
        <w:rPr>
          <w:rFonts w:ascii="Arial" w:hAnsi="Arial" w:cs="Arial"/>
          <w:lang w:val="de-DE"/>
        </w:rPr>
      </w:pPr>
      <w:r w:rsidRPr="00564835">
        <w:rPr>
          <w:rFonts w:ascii="Arial" w:hAnsi="Arial" w:cs="Arial"/>
          <w:lang w:val="de-DE"/>
        </w:rPr>
        <w:t>Thorsten Heil, Systemverantwortlicher PAMIRA</w:t>
      </w:r>
      <w:r w:rsidRPr="00564835">
        <w:rPr>
          <w:rFonts w:ascii="Arial" w:hAnsi="Arial" w:cs="Arial"/>
          <w:lang w:val="de-DE"/>
        </w:rPr>
        <w:br/>
        <w:t>Tel.: +49 (0) 6 11/ 30 86 00-17</w:t>
      </w:r>
      <w:r w:rsidRPr="00564835">
        <w:rPr>
          <w:rFonts w:ascii="Arial" w:hAnsi="Arial" w:cs="Arial"/>
          <w:lang w:val="de-DE"/>
        </w:rPr>
        <w:br/>
      </w:r>
      <w:hyperlink r:id="rId6" w:history="1">
        <w:r w:rsidRPr="00564835">
          <w:rPr>
            <w:rStyle w:val="Hyperlink"/>
            <w:rFonts w:ascii="Arial" w:hAnsi="Arial" w:cs="Arial"/>
            <w:lang w:val="de-DE"/>
          </w:rPr>
          <w:t>heil@rigk.de</w:t>
        </w:r>
      </w:hyperlink>
    </w:p>
    <w:p w:rsidR="00564835" w:rsidRDefault="00C87EB3" w:rsidP="00564835">
      <w:pPr>
        <w:rPr>
          <w:rFonts w:ascii="Arial" w:hAnsi="Arial" w:cs="Arial"/>
          <w:lang w:val="de-DE"/>
        </w:rPr>
      </w:pPr>
      <w:hyperlink r:id="rId7" w:history="1">
        <w:r w:rsidR="00564835" w:rsidRPr="0037638D">
          <w:rPr>
            <w:rStyle w:val="Hyperlink"/>
            <w:rFonts w:ascii="Arial" w:hAnsi="Arial" w:cs="Arial"/>
            <w:lang w:val="de-DE"/>
          </w:rPr>
          <w:t>www.pamira.de</w:t>
        </w:r>
      </w:hyperlink>
    </w:p>
    <w:bookmarkEnd w:id="3"/>
    <w:p w:rsidR="00671228" w:rsidRPr="00671228" w:rsidRDefault="00671228" w:rsidP="00671228">
      <w:pPr>
        <w:pStyle w:val="StandardWeb"/>
        <w:rPr>
          <w:rFonts w:ascii="Arial" w:hAnsi="Arial" w:cs="Arial"/>
          <w:sz w:val="22"/>
          <w:szCs w:val="22"/>
        </w:rPr>
      </w:pPr>
    </w:p>
    <w:sectPr w:rsidR="00671228" w:rsidRPr="006712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E6"/>
    <w:rsid w:val="002E0294"/>
    <w:rsid w:val="00463FBE"/>
    <w:rsid w:val="00564835"/>
    <w:rsid w:val="00590DCB"/>
    <w:rsid w:val="00671228"/>
    <w:rsid w:val="00682887"/>
    <w:rsid w:val="007337E6"/>
    <w:rsid w:val="00795202"/>
    <w:rsid w:val="007978FA"/>
    <w:rsid w:val="007B5010"/>
    <w:rsid w:val="009F09C5"/>
    <w:rsid w:val="009F3FCF"/>
    <w:rsid w:val="00BA4830"/>
    <w:rsid w:val="00C67538"/>
    <w:rsid w:val="00C87EB3"/>
    <w:rsid w:val="00D160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7D360-9F7A-4A52-8FF0-02224AF4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37E6"/>
    <w:pPr>
      <w:widowControl w:val="0"/>
      <w:spacing w:after="0" w:line="240" w:lineRule="auto"/>
    </w:pPr>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Paragraph">
    <w:name w:val="Table Paragraph"/>
    <w:basedOn w:val="Standard"/>
    <w:uiPriority w:val="1"/>
    <w:qFormat/>
    <w:rsid w:val="00D16010"/>
  </w:style>
  <w:style w:type="table" w:customStyle="1" w:styleId="TableNormal">
    <w:name w:val="Table Normal"/>
    <w:uiPriority w:val="2"/>
    <w:semiHidden/>
    <w:qFormat/>
    <w:rsid w:val="00D16010"/>
    <w:pPr>
      <w:widowControl w:val="0"/>
      <w:spacing w:after="0" w:line="240" w:lineRule="auto"/>
    </w:pPr>
    <w:rPr>
      <w:lang w:val="en-US"/>
    </w:rPr>
    <w:tblPr>
      <w:tblCellMar>
        <w:top w:w="0" w:type="dxa"/>
        <w:left w:w="0" w:type="dxa"/>
        <w:bottom w:w="0" w:type="dxa"/>
        <w:right w:w="0" w:type="dxa"/>
      </w:tblCellMar>
    </w:tblPr>
  </w:style>
  <w:style w:type="character" w:styleId="Hyperlink">
    <w:name w:val="Hyperlink"/>
    <w:basedOn w:val="Absatz-Standardschriftart"/>
    <w:uiPriority w:val="99"/>
    <w:unhideWhenUsed/>
    <w:rsid w:val="00671228"/>
    <w:rPr>
      <w:color w:val="0563C1" w:themeColor="hyperlink"/>
      <w:u w:val="single"/>
    </w:rPr>
  </w:style>
  <w:style w:type="character" w:styleId="NichtaufgelsteErwhnung">
    <w:name w:val="Unresolved Mention"/>
    <w:basedOn w:val="Absatz-Standardschriftart"/>
    <w:uiPriority w:val="99"/>
    <w:semiHidden/>
    <w:unhideWhenUsed/>
    <w:rsid w:val="00671228"/>
    <w:rPr>
      <w:color w:val="605E5C"/>
      <w:shd w:val="clear" w:color="auto" w:fill="E1DFDD"/>
    </w:rPr>
  </w:style>
  <w:style w:type="paragraph" w:styleId="StandardWeb">
    <w:name w:val="Normal (Web)"/>
    <w:basedOn w:val="Standard"/>
    <w:uiPriority w:val="99"/>
    <w:unhideWhenUsed/>
    <w:rsid w:val="00671228"/>
    <w:pPr>
      <w:widowControl/>
      <w:spacing w:before="100" w:beforeAutospacing="1" w:after="100" w:afterAutospacing="1"/>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671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03992">
      <w:bodyDiv w:val="1"/>
      <w:marLeft w:val="0"/>
      <w:marRight w:val="0"/>
      <w:marTop w:val="0"/>
      <w:marBottom w:val="0"/>
      <w:divBdr>
        <w:top w:val="none" w:sz="0" w:space="0" w:color="auto"/>
        <w:left w:val="none" w:sz="0" w:space="0" w:color="auto"/>
        <w:bottom w:val="none" w:sz="0" w:space="0" w:color="auto"/>
        <w:right w:val="none" w:sz="0" w:space="0" w:color="auto"/>
      </w:divBdr>
      <w:divsChild>
        <w:div w:id="1999655238">
          <w:marLeft w:val="0"/>
          <w:marRight w:val="0"/>
          <w:marTop w:val="0"/>
          <w:marBottom w:val="0"/>
          <w:divBdr>
            <w:top w:val="none" w:sz="0" w:space="0" w:color="auto"/>
            <w:left w:val="none" w:sz="0" w:space="0" w:color="auto"/>
            <w:bottom w:val="none" w:sz="0" w:space="0" w:color="auto"/>
            <w:right w:val="none" w:sz="0" w:space="0" w:color="auto"/>
          </w:divBdr>
          <w:divsChild>
            <w:div w:id="1766076649">
              <w:marLeft w:val="0"/>
              <w:marRight w:val="0"/>
              <w:marTop w:val="0"/>
              <w:marBottom w:val="0"/>
              <w:divBdr>
                <w:top w:val="none" w:sz="0" w:space="0" w:color="auto"/>
                <w:left w:val="none" w:sz="0" w:space="0" w:color="auto"/>
                <w:bottom w:val="none" w:sz="0" w:space="0" w:color="auto"/>
                <w:right w:val="none" w:sz="0" w:space="0" w:color="auto"/>
              </w:divBdr>
              <w:divsChild>
                <w:div w:id="148192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25706">
      <w:bodyDiv w:val="1"/>
      <w:marLeft w:val="0"/>
      <w:marRight w:val="0"/>
      <w:marTop w:val="0"/>
      <w:marBottom w:val="0"/>
      <w:divBdr>
        <w:top w:val="none" w:sz="0" w:space="0" w:color="auto"/>
        <w:left w:val="none" w:sz="0" w:space="0" w:color="auto"/>
        <w:bottom w:val="none" w:sz="0" w:space="0" w:color="auto"/>
        <w:right w:val="none" w:sz="0" w:space="0" w:color="auto"/>
      </w:divBdr>
    </w:div>
    <w:div w:id="1674382545">
      <w:bodyDiv w:val="1"/>
      <w:marLeft w:val="0"/>
      <w:marRight w:val="0"/>
      <w:marTop w:val="0"/>
      <w:marBottom w:val="0"/>
      <w:divBdr>
        <w:top w:val="none" w:sz="0" w:space="0" w:color="auto"/>
        <w:left w:val="none" w:sz="0" w:space="0" w:color="auto"/>
        <w:bottom w:val="none" w:sz="0" w:space="0" w:color="auto"/>
        <w:right w:val="none" w:sz="0" w:space="0" w:color="auto"/>
      </w:divBdr>
    </w:div>
    <w:div w:id="204787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amira.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il@rigk.de"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2443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Hoese</dc:creator>
  <cp:keywords/>
  <dc:description/>
  <cp:lastModifiedBy>Nicole Rupp-Härter</cp:lastModifiedBy>
  <cp:revision>2</cp:revision>
  <dcterms:created xsi:type="dcterms:W3CDTF">2019-11-18T08:52:00Z</dcterms:created>
  <dcterms:modified xsi:type="dcterms:W3CDTF">2019-11-18T08:52:00Z</dcterms:modified>
</cp:coreProperties>
</file>