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F8C67" w14:textId="77777777" w:rsidR="001336F7" w:rsidRPr="00AE43B1" w:rsidRDefault="001336F7" w:rsidP="001336F7">
      <w:pPr>
        <w:spacing w:after="250" w:line="250" w:lineRule="atLeast"/>
        <w:outlineLvl w:val="0"/>
        <w:rPr>
          <w:rFonts w:ascii="Arial" w:eastAsia="Times New Roman" w:hAnsi="Arial" w:cs="Arial"/>
          <w:color w:val="444444"/>
          <w:kern w:val="36"/>
          <w:sz w:val="35"/>
          <w:szCs w:val="35"/>
          <w:lang w:eastAsia="de-DE"/>
        </w:rPr>
      </w:pPr>
      <w:bookmarkStart w:id="0" w:name="_Hlk88659524"/>
      <w:bookmarkEnd w:id="0"/>
      <w:r w:rsidRPr="00AE43B1">
        <w:rPr>
          <w:rFonts w:ascii="Arial" w:eastAsia="Times New Roman" w:hAnsi="Arial" w:cs="Arial"/>
          <w:color w:val="444444"/>
          <w:kern w:val="36"/>
          <w:sz w:val="35"/>
          <w:szCs w:val="35"/>
          <w:lang w:eastAsia="de-DE"/>
        </w:rPr>
        <w:t>PAMIRA: Feiert runden Geburtstag</w:t>
      </w:r>
    </w:p>
    <w:p w14:paraId="20FA0BEF" w14:textId="77777777" w:rsidR="001336F7" w:rsidRPr="00AE43B1"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t xml:space="preserve">Pflanzenschutz-Kanister sicher recyceln und CO2 einsparen - geht das? </w:t>
      </w:r>
    </w:p>
    <w:p w14:paraId="6503C709" w14:textId="3BF86D42" w:rsidR="001336F7" w:rsidRPr="00AE43B1" w:rsidRDefault="001336F7" w:rsidP="001336F7">
      <w:pPr>
        <w:spacing w:after="0" w:line="240" w:lineRule="auto"/>
        <w:rPr>
          <w:rFonts w:ascii="Arial" w:eastAsia="Times New Roman" w:hAnsi="Arial" w:cs="Arial"/>
          <w:color w:val="444444"/>
          <w:sz w:val="24"/>
          <w:szCs w:val="24"/>
          <w:lang w:eastAsia="de-DE"/>
        </w:rPr>
      </w:pPr>
    </w:p>
    <w:p w14:paraId="56291B8C" w14:textId="4D1F9D24" w:rsidR="009703DA" w:rsidRPr="00AE43B1" w:rsidRDefault="009703DA"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hAnsi="Arial" w:cs="Arial"/>
          <w:noProof/>
        </w:rPr>
        <w:drawing>
          <wp:inline distT="0" distB="0" distL="0" distR="0" wp14:anchorId="50DC5D45" wp14:editId="30F30F30">
            <wp:extent cx="3810000" cy="21717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10000" cy="2171700"/>
                    </a:xfrm>
                    <a:prstGeom prst="rect">
                      <a:avLst/>
                    </a:prstGeom>
                  </pic:spPr>
                </pic:pic>
              </a:graphicData>
            </a:graphic>
          </wp:inline>
        </w:drawing>
      </w:r>
    </w:p>
    <w:p w14:paraId="1F3D57DF" w14:textId="481B30BA" w:rsidR="001336F7" w:rsidRPr="00AE43B1"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t xml:space="preserve">Der Einsatz von Pflanzenschutzmitteln steht immer wieder im Fokus des öffentlichen Interesses. Dabei geht es meist um </w:t>
      </w:r>
      <w:r w:rsidRPr="00AE43B1">
        <w:rPr>
          <w:rFonts w:ascii="Arial" w:eastAsia="Times New Roman" w:hAnsi="Arial" w:cs="Arial"/>
          <w:b/>
          <w:bCs/>
          <w:color w:val="444444"/>
          <w:sz w:val="24"/>
          <w:szCs w:val="24"/>
          <w:lang w:eastAsia="de-DE"/>
        </w:rPr>
        <w:t xml:space="preserve">Rückstände </w:t>
      </w:r>
      <w:r w:rsidRPr="00AE43B1">
        <w:rPr>
          <w:rFonts w:ascii="Arial" w:eastAsia="Times New Roman" w:hAnsi="Arial" w:cs="Arial"/>
          <w:color w:val="444444"/>
          <w:sz w:val="24"/>
          <w:szCs w:val="24"/>
          <w:lang w:eastAsia="de-DE"/>
        </w:rPr>
        <w:t xml:space="preserve">in Lebensmitteln und im Wasser. Manch einer wird sich aber auch schon gefragt haben, was eigentlich mit den </w:t>
      </w:r>
      <w:r w:rsidRPr="00AE43B1">
        <w:rPr>
          <w:rFonts w:ascii="Arial" w:eastAsia="Times New Roman" w:hAnsi="Arial" w:cs="Arial"/>
          <w:b/>
          <w:bCs/>
          <w:color w:val="444444"/>
          <w:sz w:val="24"/>
          <w:szCs w:val="24"/>
          <w:lang w:eastAsia="de-DE"/>
        </w:rPr>
        <w:t>leeren Verpackungen</w:t>
      </w:r>
      <w:r w:rsidRPr="00AE43B1">
        <w:rPr>
          <w:rFonts w:ascii="Arial" w:eastAsia="Times New Roman" w:hAnsi="Arial" w:cs="Arial"/>
          <w:color w:val="444444"/>
          <w:sz w:val="24"/>
          <w:szCs w:val="24"/>
          <w:lang w:eastAsia="de-DE"/>
        </w:rPr>
        <w:t xml:space="preserve"> geschieht. Lassen die sich kontaminationsfrei </w:t>
      </w:r>
      <w:r w:rsidRPr="00AE43B1">
        <w:rPr>
          <w:rFonts w:ascii="Arial" w:eastAsia="Times New Roman" w:hAnsi="Arial" w:cs="Arial"/>
          <w:b/>
          <w:bCs/>
          <w:color w:val="444444"/>
          <w:sz w:val="24"/>
          <w:szCs w:val="24"/>
          <w:lang w:eastAsia="de-DE"/>
        </w:rPr>
        <w:t>recyclen</w:t>
      </w:r>
      <w:r w:rsidRPr="00AE43B1">
        <w:rPr>
          <w:rFonts w:ascii="Arial" w:eastAsia="Times New Roman" w:hAnsi="Arial" w:cs="Arial"/>
          <w:color w:val="444444"/>
          <w:sz w:val="24"/>
          <w:szCs w:val="24"/>
          <w:lang w:eastAsia="de-DE"/>
        </w:rPr>
        <w:t xml:space="preserve">? </w:t>
      </w:r>
    </w:p>
    <w:p w14:paraId="0F60BBAA" w14:textId="77777777" w:rsidR="001336F7" w:rsidRPr="00AE43B1" w:rsidRDefault="001336F7" w:rsidP="001336F7">
      <w:pPr>
        <w:spacing w:after="133" w:line="262" w:lineRule="atLeast"/>
        <w:outlineLvl w:val="1"/>
        <w:rPr>
          <w:rFonts w:ascii="Arial" w:eastAsia="Times New Roman" w:hAnsi="Arial" w:cs="Arial"/>
          <w:color w:val="444444"/>
          <w:sz w:val="33"/>
          <w:szCs w:val="33"/>
          <w:lang w:eastAsia="de-DE"/>
        </w:rPr>
      </w:pPr>
      <w:r w:rsidRPr="00AE43B1">
        <w:rPr>
          <w:rFonts w:ascii="Arial" w:eastAsia="Times New Roman" w:hAnsi="Arial" w:cs="Arial"/>
          <w:color w:val="444444"/>
          <w:sz w:val="33"/>
          <w:szCs w:val="33"/>
          <w:lang w:eastAsia="de-DE"/>
        </w:rPr>
        <w:t xml:space="preserve">Wohin mit jährlich 4.000 Tonnen Kanistern? </w:t>
      </w:r>
    </w:p>
    <w:p w14:paraId="0D0C1E56" w14:textId="77777777" w:rsidR="001336F7" w:rsidRPr="00AE43B1"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t xml:space="preserve">Jedes Jahr werden in </w:t>
      </w:r>
      <w:r w:rsidRPr="00AE43B1">
        <w:rPr>
          <w:rFonts w:ascii="Arial" w:eastAsia="Times New Roman" w:hAnsi="Arial" w:cs="Arial"/>
          <w:b/>
          <w:bCs/>
          <w:color w:val="444444"/>
          <w:sz w:val="24"/>
          <w:szCs w:val="24"/>
          <w:lang w:eastAsia="de-DE"/>
        </w:rPr>
        <w:t xml:space="preserve">Deutschland </w:t>
      </w:r>
      <w:r w:rsidRPr="00AE43B1">
        <w:rPr>
          <w:rFonts w:ascii="Arial" w:eastAsia="Times New Roman" w:hAnsi="Arial" w:cs="Arial"/>
          <w:color w:val="444444"/>
          <w:sz w:val="24"/>
          <w:szCs w:val="24"/>
          <w:lang w:eastAsia="de-DE"/>
        </w:rPr>
        <w:t xml:space="preserve">knapp </w:t>
      </w:r>
      <w:r w:rsidRPr="00AE43B1">
        <w:rPr>
          <w:rFonts w:ascii="Arial" w:eastAsia="Times New Roman" w:hAnsi="Arial" w:cs="Arial"/>
          <w:b/>
          <w:bCs/>
          <w:color w:val="444444"/>
          <w:sz w:val="24"/>
          <w:szCs w:val="24"/>
          <w:lang w:eastAsia="de-DE"/>
        </w:rPr>
        <w:t>4.000 Tonnen</w:t>
      </w:r>
      <w:r w:rsidRPr="00AE43B1">
        <w:rPr>
          <w:rFonts w:ascii="Arial" w:eastAsia="Times New Roman" w:hAnsi="Arial" w:cs="Arial"/>
          <w:color w:val="444444"/>
          <w:sz w:val="24"/>
          <w:szCs w:val="24"/>
          <w:lang w:eastAsia="de-DE"/>
        </w:rPr>
        <w:t xml:space="preserve"> </w:t>
      </w:r>
      <w:r w:rsidRPr="00AE43B1">
        <w:rPr>
          <w:rFonts w:ascii="Arial" w:eastAsia="Times New Roman" w:hAnsi="Arial" w:cs="Arial"/>
          <w:b/>
          <w:bCs/>
          <w:color w:val="444444"/>
          <w:sz w:val="24"/>
          <w:szCs w:val="24"/>
          <w:lang w:eastAsia="de-DE"/>
        </w:rPr>
        <w:t xml:space="preserve">Pflanzenschutz - und Flüssigdünger-Verpackungen </w:t>
      </w:r>
      <w:r w:rsidRPr="00AE43B1">
        <w:rPr>
          <w:rFonts w:ascii="Arial" w:eastAsia="Times New Roman" w:hAnsi="Arial" w:cs="Arial"/>
          <w:color w:val="444444"/>
          <w:sz w:val="24"/>
          <w:szCs w:val="24"/>
          <w:lang w:eastAsia="de-DE"/>
        </w:rPr>
        <w:t xml:space="preserve">in Verkehr gebracht. Sie sind mit viel Know-how so gestaltet, dass der Inhalt bei ordnungsgemäßem Umgang sicher transportiert und gehandhabt werden kann. Doch was passiert, wenn die Kanister geleert sind? Eine </w:t>
      </w:r>
      <w:r w:rsidRPr="00AE43B1">
        <w:rPr>
          <w:rFonts w:ascii="Arial" w:eastAsia="Times New Roman" w:hAnsi="Arial" w:cs="Arial"/>
          <w:b/>
          <w:bCs/>
          <w:color w:val="444444"/>
          <w:sz w:val="24"/>
          <w:szCs w:val="24"/>
          <w:lang w:eastAsia="de-DE"/>
        </w:rPr>
        <w:t xml:space="preserve">Entsorgung </w:t>
      </w:r>
      <w:r w:rsidRPr="00AE43B1">
        <w:rPr>
          <w:rFonts w:ascii="Arial" w:eastAsia="Times New Roman" w:hAnsi="Arial" w:cs="Arial"/>
          <w:color w:val="444444"/>
          <w:sz w:val="24"/>
          <w:szCs w:val="24"/>
          <w:lang w:eastAsia="de-DE"/>
        </w:rPr>
        <w:t xml:space="preserve">über den Gelben Sack wäre sicherlich nicht die ideale Lösung. Würden Pflanzenschutzmittel -Verpackungen mit Restmengen in diesem Verpackungsstrom gesammelt werden, könnte das die Recyclingmöglichkeiten des übrigen Sammelguts einschränken. </w:t>
      </w:r>
    </w:p>
    <w:p w14:paraId="24F477D9" w14:textId="77777777" w:rsidR="001336F7" w:rsidRPr="00AE43B1"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t xml:space="preserve">Deswegen haben bereits 1996 Herstellerfirmen und Agrarhandel bundesweit das </w:t>
      </w:r>
      <w:r w:rsidRPr="00AE43B1">
        <w:rPr>
          <w:rFonts w:ascii="Arial" w:eastAsia="Times New Roman" w:hAnsi="Arial" w:cs="Arial"/>
          <w:b/>
          <w:bCs/>
          <w:color w:val="444444"/>
          <w:sz w:val="24"/>
          <w:szCs w:val="24"/>
          <w:lang w:eastAsia="de-DE"/>
        </w:rPr>
        <w:t>Projekt PAMIRA</w:t>
      </w:r>
      <w:r w:rsidRPr="00AE43B1">
        <w:rPr>
          <w:rFonts w:ascii="Arial" w:eastAsia="Times New Roman" w:hAnsi="Arial" w:cs="Arial"/>
          <w:color w:val="444444"/>
          <w:sz w:val="24"/>
          <w:szCs w:val="24"/>
          <w:lang w:eastAsia="de-DE"/>
        </w:rPr>
        <w:t xml:space="preserve"> ins Leben gerufen. Der einprägsame Name steht fü</w:t>
      </w:r>
      <w:r w:rsidRPr="00AE43B1">
        <w:rPr>
          <w:rFonts w:ascii="Arial" w:eastAsia="Times New Roman" w:hAnsi="Arial" w:cs="Arial"/>
          <w:b/>
          <w:bCs/>
          <w:color w:val="444444"/>
          <w:sz w:val="24"/>
          <w:szCs w:val="24"/>
          <w:lang w:eastAsia="de-DE"/>
        </w:rPr>
        <w:t xml:space="preserve">r </w:t>
      </w:r>
      <w:proofErr w:type="spellStart"/>
      <w:r w:rsidRPr="00AE43B1">
        <w:rPr>
          <w:rFonts w:ascii="Arial" w:eastAsia="Times New Roman" w:hAnsi="Arial" w:cs="Arial"/>
          <w:b/>
          <w:bCs/>
          <w:color w:val="444444"/>
          <w:sz w:val="24"/>
          <w:szCs w:val="24"/>
          <w:lang w:eastAsia="de-DE"/>
        </w:rPr>
        <w:t>PAckMittel</w:t>
      </w:r>
      <w:proofErr w:type="spellEnd"/>
      <w:r w:rsidRPr="00AE43B1">
        <w:rPr>
          <w:rFonts w:ascii="Arial" w:eastAsia="Times New Roman" w:hAnsi="Arial" w:cs="Arial"/>
          <w:b/>
          <w:bCs/>
          <w:color w:val="444444"/>
          <w:sz w:val="24"/>
          <w:szCs w:val="24"/>
          <w:lang w:eastAsia="de-DE"/>
        </w:rPr>
        <w:t xml:space="preserve">-Rücknahme </w:t>
      </w:r>
      <w:proofErr w:type="spellStart"/>
      <w:r w:rsidRPr="00AE43B1">
        <w:rPr>
          <w:rFonts w:ascii="Arial" w:eastAsia="Times New Roman" w:hAnsi="Arial" w:cs="Arial"/>
          <w:b/>
          <w:bCs/>
          <w:color w:val="444444"/>
          <w:sz w:val="24"/>
          <w:szCs w:val="24"/>
          <w:lang w:eastAsia="de-DE"/>
        </w:rPr>
        <w:t>Agrar</w:t>
      </w:r>
      <w:proofErr w:type="spellEnd"/>
      <w:r w:rsidRPr="00AE43B1">
        <w:rPr>
          <w:rFonts w:ascii="Arial" w:eastAsia="Times New Roman" w:hAnsi="Arial" w:cs="Arial"/>
          <w:color w:val="444444"/>
          <w:sz w:val="24"/>
          <w:szCs w:val="24"/>
          <w:lang w:eastAsia="de-DE"/>
        </w:rPr>
        <w:t xml:space="preserve">. Darin organisieren die Projektträger seit nunmehr 25 Jahren flächendeckende Sammelaktionen. Die Anwender von Pflanzenschutzmitteln und Flüssigdüngern bringen ihre Verpackungen zu den mittlerweile rund </w:t>
      </w:r>
      <w:r w:rsidRPr="00AE43B1">
        <w:rPr>
          <w:rFonts w:ascii="Arial" w:eastAsia="Times New Roman" w:hAnsi="Arial" w:cs="Arial"/>
          <w:b/>
          <w:bCs/>
          <w:color w:val="444444"/>
          <w:sz w:val="24"/>
          <w:szCs w:val="24"/>
          <w:lang w:eastAsia="de-DE"/>
        </w:rPr>
        <w:t>400 Sammelstellen</w:t>
      </w:r>
      <w:r w:rsidRPr="00AE43B1">
        <w:rPr>
          <w:rFonts w:ascii="Arial" w:eastAsia="Times New Roman" w:hAnsi="Arial" w:cs="Arial"/>
          <w:color w:val="444444"/>
          <w:sz w:val="24"/>
          <w:szCs w:val="24"/>
          <w:lang w:eastAsia="de-DE"/>
        </w:rPr>
        <w:t xml:space="preserve">. Dadurch haben sie Gewissheit, dass die Kanister sicher entsorgt und recycelt werden. Die </w:t>
      </w:r>
      <w:r w:rsidRPr="00AE43B1">
        <w:rPr>
          <w:rFonts w:ascii="Arial" w:eastAsia="Times New Roman" w:hAnsi="Arial" w:cs="Arial"/>
          <w:b/>
          <w:bCs/>
          <w:color w:val="444444"/>
          <w:sz w:val="24"/>
          <w:szCs w:val="24"/>
          <w:lang w:eastAsia="de-DE"/>
        </w:rPr>
        <w:t xml:space="preserve">Rücknahme </w:t>
      </w:r>
      <w:r w:rsidRPr="00AE43B1">
        <w:rPr>
          <w:rFonts w:ascii="Arial" w:eastAsia="Times New Roman" w:hAnsi="Arial" w:cs="Arial"/>
          <w:color w:val="444444"/>
          <w:sz w:val="24"/>
          <w:szCs w:val="24"/>
          <w:lang w:eastAsia="de-DE"/>
        </w:rPr>
        <w:t xml:space="preserve">ist </w:t>
      </w:r>
      <w:r w:rsidRPr="00AE43B1">
        <w:rPr>
          <w:rFonts w:ascii="Arial" w:eastAsia="Times New Roman" w:hAnsi="Arial" w:cs="Arial"/>
          <w:b/>
          <w:bCs/>
          <w:color w:val="444444"/>
          <w:sz w:val="24"/>
          <w:szCs w:val="24"/>
          <w:lang w:eastAsia="de-DE"/>
        </w:rPr>
        <w:t>kostenlos</w:t>
      </w:r>
      <w:r w:rsidRPr="00AE43B1">
        <w:rPr>
          <w:rFonts w:ascii="Arial" w:eastAsia="Times New Roman" w:hAnsi="Arial" w:cs="Arial"/>
          <w:color w:val="444444"/>
          <w:sz w:val="24"/>
          <w:szCs w:val="24"/>
          <w:lang w:eastAsia="de-DE"/>
        </w:rPr>
        <w:t xml:space="preserve">. </w:t>
      </w:r>
    </w:p>
    <w:p w14:paraId="51A698EC" w14:textId="3B412A5D" w:rsidR="001336F7" w:rsidRPr="00AE43B1"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t xml:space="preserve">Wie geht das? Einen Teil tragen Landwirte und Gärtner selbst dazu bei: Sie müssen ihre </w:t>
      </w:r>
      <w:r w:rsidRPr="00AE43B1">
        <w:rPr>
          <w:rFonts w:ascii="Arial" w:eastAsia="Times New Roman" w:hAnsi="Arial" w:cs="Arial"/>
          <w:b/>
          <w:bCs/>
          <w:color w:val="444444"/>
          <w:sz w:val="24"/>
          <w:szCs w:val="24"/>
          <w:lang w:eastAsia="de-DE"/>
        </w:rPr>
        <w:t xml:space="preserve">Kanister </w:t>
      </w:r>
      <w:r w:rsidRPr="00AE43B1">
        <w:rPr>
          <w:rFonts w:ascii="Arial" w:eastAsia="Times New Roman" w:hAnsi="Arial" w:cs="Arial"/>
          <w:color w:val="444444"/>
          <w:sz w:val="24"/>
          <w:szCs w:val="24"/>
          <w:lang w:eastAsia="de-DE"/>
        </w:rPr>
        <w:t xml:space="preserve">nach der </w:t>
      </w:r>
      <w:r w:rsidRPr="00AE43B1">
        <w:rPr>
          <w:rFonts w:ascii="Arial" w:eastAsia="Times New Roman" w:hAnsi="Arial" w:cs="Arial"/>
          <w:b/>
          <w:bCs/>
          <w:color w:val="444444"/>
          <w:sz w:val="24"/>
          <w:szCs w:val="24"/>
          <w:lang w:eastAsia="de-DE"/>
        </w:rPr>
        <w:t>vollständigen Entleerung</w:t>
      </w:r>
      <w:r w:rsidRPr="00AE43B1">
        <w:rPr>
          <w:rFonts w:ascii="Arial" w:eastAsia="Times New Roman" w:hAnsi="Arial" w:cs="Arial"/>
          <w:color w:val="444444"/>
          <w:sz w:val="24"/>
          <w:szCs w:val="24"/>
          <w:lang w:eastAsia="de-DE"/>
        </w:rPr>
        <w:t xml:space="preserve"> mit Wasser </w:t>
      </w:r>
      <w:r w:rsidRPr="00AE43B1">
        <w:rPr>
          <w:rFonts w:ascii="Arial" w:eastAsia="Times New Roman" w:hAnsi="Arial" w:cs="Arial"/>
          <w:b/>
          <w:bCs/>
          <w:color w:val="444444"/>
          <w:sz w:val="24"/>
          <w:szCs w:val="24"/>
          <w:lang w:eastAsia="de-DE"/>
        </w:rPr>
        <w:t xml:space="preserve">spülen </w:t>
      </w:r>
      <w:r w:rsidRPr="00AE43B1">
        <w:rPr>
          <w:rFonts w:ascii="Arial" w:eastAsia="Times New Roman" w:hAnsi="Arial" w:cs="Arial"/>
          <w:color w:val="444444"/>
          <w:sz w:val="24"/>
          <w:szCs w:val="24"/>
          <w:lang w:eastAsia="de-DE"/>
        </w:rPr>
        <w:t xml:space="preserve">und das Spülwasser zusammen mit der übrigen Spritzbrühe ordnungsgemäß anwenden. Dies geschieht nach dem heutigen Stand der Technik über die Feldspritze. Wenn die Kanister nicht den PAMIRA-Annahmebedingungen entsprechen, werden sie vom </w:t>
      </w:r>
      <w:r w:rsidRPr="00AE43B1">
        <w:rPr>
          <w:rFonts w:ascii="Arial" w:eastAsia="Times New Roman" w:hAnsi="Arial" w:cs="Arial"/>
          <w:color w:val="444444"/>
          <w:sz w:val="24"/>
          <w:szCs w:val="24"/>
          <w:lang w:eastAsia="de-DE"/>
        </w:rPr>
        <w:lastRenderedPageBreak/>
        <w:t xml:space="preserve">Personal an den Sammelstellen zurückgewiesen. </w:t>
      </w:r>
      <w:r w:rsidR="00AE43B1" w:rsidRPr="00AE43B1">
        <w:rPr>
          <w:rFonts w:ascii="Arial" w:eastAsia="Times New Roman" w:hAnsi="Arial" w:cs="Arial"/>
          <w:noProof/>
          <w:color w:val="FF660D"/>
          <w:sz w:val="24"/>
          <w:szCs w:val="24"/>
          <w:lang w:eastAsia="de-DE"/>
        </w:rPr>
        <w:drawing>
          <wp:inline distT="0" distB="0" distL="0" distR="0" wp14:anchorId="4E0315F7" wp14:editId="676E78F3">
            <wp:extent cx="3503930" cy="1974850"/>
            <wp:effectExtent l="0" t="0" r="1270" b="6350"/>
            <wp:docPr id="1" name="Grafik 1" descr="PAMIRA feiert runden Geburtstag. Bild: PAMIRA.">
              <a:hlinkClick xmlns:a="http://schemas.openxmlformats.org/drawingml/2006/main" r:id="rId5" tooltip="&quot;PAMIRA feiert runden Geburtstag. Bild: PAMI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MIRA feiert runden Geburtstag. Bild: PAMIRA.">
                      <a:hlinkClick r:id="rId5" tooltip="&quot;PAMIRA feiert runden Geburtstag. Bild: PAMIRA.&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3930" cy="1974850"/>
                    </a:xfrm>
                    <a:prstGeom prst="rect">
                      <a:avLst/>
                    </a:prstGeom>
                    <a:noFill/>
                    <a:ln>
                      <a:noFill/>
                    </a:ln>
                  </pic:spPr>
                </pic:pic>
              </a:graphicData>
            </a:graphic>
          </wp:inline>
        </w:drawing>
      </w:r>
    </w:p>
    <w:p w14:paraId="7F456E72" w14:textId="77777777" w:rsidR="001336F7" w:rsidRPr="00AE43B1" w:rsidRDefault="001336F7" w:rsidP="001336F7">
      <w:pPr>
        <w:spacing w:after="133" w:line="262" w:lineRule="atLeast"/>
        <w:outlineLvl w:val="1"/>
        <w:rPr>
          <w:rFonts w:ascii="Arial" w:eastAsia="Times New Roman" w:hAnsi="Arial" w:cs="Arial"/>
          <w:color w:val="444444"/>
          <w:sz w:val="33"/>
          <w:szCs w:val="33"/>
          <w:lang w:eastAsia="de-DE"/>
        </w:rPr>
      </w:pPr>
      <w:r w:rsidRPr="00AE43B1">
        <w:rPr>
          <w:rFonts w:ascii="Arial" w:eastAsia="Times New Roman" w:hAnsi="Arial" w:cs="Arial"/>
          <w:color w:val="444444"/>
          <w:sz w:val="33"/>
          <w:szCs w:val="33"/>
          <w:lang w:eastAsia="de-DE"/>
        </w:rPr>
        <w:t>Recycling statt Verbrennung</w:t>
      </w:r>
    </w:p>
    <w:p w14:paraId="25AB0E04" w14:textId="5D59E860" w:rsidR="001336F7"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t xml:space="preserve">Die Einhaltung der </w:t>
      </w:r>
      <w:r w:rsidRPr="00AE43B1">
        <w:rPr>
          <w:rFonts w:ascii="Arial" w:eastAsia="Times New Roman" w:hAnsi="Arial" w:cs="Arial"/>
          <w:b/>
          <w:bCs/>
          <w:color w:val="444444"/>
          <w:sz w:val="24"/>
          <w:szCs w:val="24"/>
          <w:lang w:eastAsia="de-DE"/>
        </w:rPr>
        <w:t xml:space="preserve">Restentleerung </w:t>
      </w:r>
      <w:r w:rsidRPr="00AE43B1">
        <w:rPr>
          <w:rFonts w:ascii="Arial" w:eastAsia="Times New Roman" w:hAnsi="Arial" w:cs="Arial"/>
          <w:color w:val="444444"/>
          <w:sz w:val="24"/>
          <w:szCs w:val="24"/>
          <w:lang w:eastAsia="de-DE"/>
        </w:rPr>
        <w:t xml:space="preserve">und </w:t>
      </w:r>
      <w:r w:rsidRPr="00AE43B1">
        <w:rPr>
          <w:rFonts w:ascii="Arial" w:eastAsia="Times New Roman" w:hAnsi="Arial" w:cs="Arial"/>
          <w:b/>
          <w:bCs/>
          <w:color w:val="444444"/>
          <w:sz w:val="24"/>
          <w:szCs w:val="24"/>
          <w:lang w:eastAsia="de-DE"/>
        </w:rPr>
        <w:t xml:space="preserve">Spülung </w:t>
      </w:r>
      <w:r w:rsidRPr="00AE43B1">
        <w:rPr>
          <w:rFonts w:ascii="Arial" w:eastAsia="Times New Roman" w:hAnsi="Arial" w:cs="Arial"/>
          <w:color w:val="444444"/>
          <w:sz w:val="24"/>
          <w:szCs w:val="24"/>
          <w:lang w:eastAsia="de-DE"/>
        </w:rPr>
        <w:t xml:space="preserve">ist </w:t>
      </w:r>
      <w:r w:rsidRPr="00AE43B1">
        <w:rPr>
          <w:rFonts w:ascii="Arial" w:eastAsia="Times New Roman" w:hAnsi="Arial" w:cs="Arial"/>
          <w:b/>
          <w:bCs/>
          <w:color w:val="444444"/>
          <w:sz w:val="24"/>
          <w:szCs w:val="24"/>
          <w:lang w:eastAsia="de-DE"/>
        </w:rPr>
        <w:t xml:space="preserve">Grundvoraussetzung </w:t>
      </w:r>
      <w:r w:rsidRPr="00AE43B1">
        <w:rPr>
          <w:rFonts w:ascii="Arial" w:eastAsia="Times New Roman" w:hAnsi="Arial" w:cs="Arial"/>
          <w:color w:val="444444"/>
          <w:sz w:val="24"/>
          <w:szCs w:val="24"/>
          <w:lang w:eastAsia="de-DE"/>
        </w:rPr>
        <w:t xml:space="preserve">für das </w:t>
      </w:r>
      <w:r w:rsidRPr="00AE43B1">
        <w:rPr>
          <w:rFonts w:ascii="Arial" w:eastAsia="Times New Roman" w:hAnsi="Arial" w:cs="Arial"/>
          <w:b/>
          <w:bCs/>
          <w:color w:val="444444"/>
          <w:sz w:val="24"/>
          <w:szCs w:val="24"/>
          <w:lang w:eastAsia="de-DE"/>
        </w:rPr>
        <w:t xml:space="preserve">Recycling </w:t>
      </w:r>
      <w:r w:rsidRPr="00AE43B1">
        <w:rPr>
          <w:rFonts w:ascii="Arial" w:eastAsia="Times New Roman" w:hAnsi="Arial" w:cs="Arial"/>
          <w:color w:val="444444"/>
          <w:sz w:val="24"/>
          <w:szCs w:val="24"/>
          <w:lang w:eastAsia="de-DE"/>
        </w:rPr>
        <w:t xml:space="preserve">der Kanister. Im Recyclingprozess kommen die Kanister zuerst in einen Schredder, dann auf eine Feinmühle. Im Anschluss daran werden die kleinen Stücke gründlich gewaschen und Störstoffe im Schwimm-Sink-Verfahren abgetrennt. Die im Waschwasser enthaltenen gelösten Reste und Störstoffe werden durch geeignete Verfahren entsorgt. </w:t>
      </w:r>
    </w:p>
    <w:p w14:paraId="5D34A5FB" w14:textId="4659E567" w:rsidR="00997D22" w:rsidRPr="00AE43B1" w:rsidRDefault="00997D22" w:rsidP="001336F7">
      <w:pPr>
        <w:spacing w:before="100" w:beforeAutospacing="1" w:after="360" w:line="240" w:lineRule="auto"/>
        <w:rPr>
          <w:rFonts w:ascii="Arial" w:eastAsia="Times New Roman" w:hAnsi="Arial" w:cs="Arial"/>
          <w:color w:val="444444"/>
          <w:sz w:val="24"/>
          <w:szCs w:val="24"/>
          <w:lang w:eastAsia="de-DE"/>
        </w:rPr>
      </w:pPr>
      <w:r>
        <w:rPr>
          <w:noProof/>
        </w:rPr>
        <w:drawing>
          <wp:inline distT="0" distB="0" distL="0" distR="0" wp14:anchorId="01C2776A" wp14:editId="334BFF45">
            <wp:extent cx="4907280" cy="3699392"/>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08425" cy="3700255"/>
                    </a:xfrm>
                    <a:prstGeom prst="rect">
                      <a:avLst/>
                    </a:prstGeom>
                  </pic:spPr>
                </pic:pic>
              </a:graphicData>
            </a:graphic>
          </wp:inline>
        </w:drawing>
      </w:r>
    </w:p>
    <w:p w14:paraId="2E457A02" w14:textId="77777777" w:rsidR="001336F7" w:rsidRPr="00AE43B1"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t xml:space="preserve">Die Kunststoffstücke werden anschließend zu </w:t>
      </w:r>
      <w:r w:rsidRPr="00AE43B1">
        <w:rPr>
          <w:rFonts w:ascii="Arial" w:eastAsia="Times New Roman" w:hAnsi="Arial" w:cs="Arial"/>
          <w:b/>
          <w:bCs/>
          <w:color w:val="444444"/>
          <w:sz w:val="24"/>
          <w:szCs w:val="24"/>
          <w:lang w:eastAsia="de-DE"/>
        </w:rPr>
        <w:t xml:space="preserve">Regranulat </w:t>
      </w:r>
      <w:r w:rsidRPr="00AE43B1">
        <w:rPr>
          <w:rFonts w:ascii="Arial" w:eastAsia="Times New Roman" w:hAnsi="Arial" w:cs="Arial"/>
          <w:color w:val="444444"/>
          <w:sz w:val="24"/>
          <w:szCs w:val="24"/>
          <w:lang w:eastAsia="de-DE"/>
        </w:rPr>
        <w:t xml:space="preserve">verarbeitet, aus dem schließlich </w:t>
      </w:r>
      <w:r w:rsidRPr="00AE43B1">
        <w:rPr>
          <w:rFonts w:ascii="Arial" w:eastAsia="Times New Roman" w:hAnsi="Arial" w:cs="Arial"/>
          <w:b/>
          <w:bCs/>
          <w:color w:val="444444"/>
          <w:sz w:val="24"/>
          <w:szCs w:val="24"/>
          <w:lang w:eastAsia="de-DE"/>
        </w:rPr>
        <w:t xml:space="preserve">Kabelschutzrohre </w:t>
      </w:r>
      <w:r w:rsidRPr="00AE43B1">
        <w:rPr>
          <w:rFonts w:ascii="Arial" w:eastAsia="Times New Roman" w:hAnsi="Arial" w:cs="Arial"/>
          <w:color w:val="444444"/>
          <w:sz w:val="24"/>
          <w:szCs w:val="24"/>
          <w:lang w:eastAsia="de-DE"/>
        </w:rPr>
        <w:t xml:space="preserve">entstehen. Damit ist über diesen Weg Recycling möglich, das gleichzeitig Gefahren für Mensch und Umwelt ausschließt. </w:t>
      </w:r>
    </w:p>
    <w:p w14:paraId="054DB34A" w14:textId="77777777" w:rsidR="00997D22" w:rsidRDefault="00997D22" w:rsidP="001336F7">
      <w:pPr>
        <w:spacing w:before="100" w:beforeAutospacing="1" w:after="360" w:line="240" w:lineRule="auto"/>
        <w:rPr>
          <w:rFonts w:ascii="Arial" w:eastAsia="Times New Roman" w:hAnsi="Arial" w:cs="Arial"/>
          <w:color w:val="444444"/>
          <w:sz w:val="24"/>
          <w:szCs w:val="24"/>
          <w:lang w:eastAsia="de-DE"/>
        </w:rPr>
      </w:pPr>
      <w:r>
        <w:rPr>
          <w:noProof/>
        </w:rPr>
        <w:lastRenderedPageBreak/>
        <w:drawing>
          <wp:inline distT="0" distB="0" distL="0" distR="0" wp14:anchorId="4F2DD10B" wp14:editId="2BB965B8">
            <wp:extent cx="3845581" cy="3350895"/>
            <wp:effectExtent l="0" t="0" r="254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6926" cy="3352067"/>
                    </a:xfrm>
                    <a:prstGeom prst="rect">
                      <a:avLst/>
                    </a:prstGeom>
                  </pic:spPr>
                </pic:pic>
              </a:graphicData>
            </a:graphic>
          </wp:inline>
        </w:drawing>
      </w:r>
    </w:p>
    <w:p w14:paraId="3A666E4D" w14:textId="02800BB4" w:rsidR="001336F7"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t>Die Recyclinglösung hat einen</w:t>
      </w:r>
      <w:r w:rsidRPr="00AE43B1">
        <w:rPr>
          <w:rFonts w:ascii="Arial" w:eastAsia="Times New Roman" w:hAnsi="Arial" w:cs="Arial"/>
          <w:b/>
          <w:bCs/>
          <w:color w:val="444444"/>
          <w:sz w:val="24"/>
          <w:szCs w:val="24"/>
          <w:lang w:eastAsia="de-DE"/>
        </w:rPr>
        <w:t xml:space="preserve"> großen Vorteil</w:t>
      </w:r>
      <w:r w:rsidRPr="00AE43B1">
        <w:rPr>
          <w:rFonts w:ascii="Arial" w:eastAsia="Times New Roman" w:hAnsi="Arial" w:cs="Arial"/>
          <w:color w:val="444444"/>
          <w:sz w:val="24"/>
          <w:szCs w:val="24"/>
          <w:lang w:eastAsia="de-DE"/>
        </w:rPr>
        <w:t xml:space="preserve">: Es entsteht im Gegensatz zur Verbrennung </w:t>
      </w:r>
      <w:r w:rsidRPr="00AE43B1">
        <w:rPr>
          <w:rFonts w:ascii="Arial" w:eastAsia="Times New Roman" w:hAnsi="Arial" w:cs="Arial"/>
          <w:b/>
          <w:bCs/>
          <w:color w:val="444444"/>
          <w:sz w:val="24"/>
          <w:szCs w:val="24"/>
          <w:lang w:eastAsia="de-DE"/>
        </w:rPr>
        <w:t>weniger CO2</w:t>
      </w:r>
      <w:r w:rsidRPr="00AE43B1">
        <w:rPr>
          <w:rFonts w:ascii="Arial" w:eastAsia="Times New Roman" w:hAnsi="Arial" w:cs="Arial"/>
          <w:color w:val="444444"/>
          <w:sz w:val="24"/>
          <w:szCs w:val="24"/>
          <w:lang w:eastAsia="de-DE"/>
        </w:rPr>
        <w:t>. Durch die seit 25 Jahren laufenden Sammelaktionen konnten nach Berechnungen des Fraunhofer-Instituts bereits rund 34.500 Tonnen Treibhausgas eingespart werden. Das entspricht der Bindungsleistung von fast 2,5 Mio.</w:t>
      </w:r>
      <w:r w:rsidR="003F5403" w:rsidRPr="00AE43B1">
        <w:rPr>
          <w:rFonts w:ascii="Arial" w:eastAsia="Times New Roman" w:hAnsi="Arial" w:cs="Arial"/>
          <w:color w:val="444444"/>
          <w:sz w:val="24"/>
          <w:szCs w:val="24"/>
          <w:lang w:eastAsia="de-DE"/>
        </w:rPr>
        <w:t xml:space="preserve"> </w:t>
      </w:r>
      <w:r w:rsidRPr="00AE43B1">
        <w:rPr>
          <w:rFonts w:ascii="Arial" w:eastAsia="Times New Roman" w:hAnsi="Arial" w:cs="Arial"/>
          <w:color w:val="444444"/>
          <w:sz w:val="24"/>
          <w:szCs w:val="24"/>
          <w:lang w:eastAsia="de-DE"/>
        </w:rPr>
        <w:t xml:space="preserve">Bäumen. </w:t>
      </w:r>
    </w:p>
    <w:p w14:paraId="04237A0E" w14:textId="3B95505C" w:rsidR="00997D22" w:rsidRPr="00AE43B1" w:rsidRDefault="00997D22" w:rsidP="001336F7">
      <w:pPr>
        <w:spacing w:before="100" w:beforeAutospacing="1" w:after="360" w:line="240" w:lineRule="auto"/>
        <w:rPr>
          <w:rFonts w:ascii="Arial" w:eastAsia="Times New Roman" w:hAnsi="Arial" w:cs="Arial"/>
          <w:color w:val="444444"/>
          <w:sz w:val="24"/>
          <w:szCs w:val="24"/>
          <w:lang w:eastAsia="de-DE"/>
        </w:rPr>
      </w:pPr>
      <w:r w:rsidRPr="00997D22">
        <w:rPr>
          <w:noProof/>
        </w:rPr>
        <w:drawing>
          <wp:inline distT="0" distB="0" distL="0" distR="0" wp14:anchorId="6A38AE63" wp14:editId="459A74EE">
            <wp:extent cx="4099560" cy="313793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1046" cy="3139072"/>
                    </a:xfrm>
                    <a:prstGeom prst="rect">
                      <a:avLst/>
                    </a:prstGeom>
                  </pic:spPr>
                </pic:pic>
              </a:graphicData>
            </a:graphic>
          </wp:inline>
        </w:drawing>
      </w:r>
    </w:p>
    <w:p w14:paraId="06A25612" w14:textId="77777777" w:rsidR="001336F7" w:rsidRPr="00AE43B1"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b/>
          <w:bCs/>
          <w:color w:val="444444"/>
          <w:sz w:val="24"/>
          <w:szCs w:val="24"/>
          <w:lang w:eastAsia="de-DE"/>
        </w:rPr>
        <w:t xml:space="preserve">Nicht </w:t>
      </w:r>
      <w:proofErr w:type="spellStart"/>
      <w:r w:rsidRPr="00AE43B1">
        <w:rPr>
          <w:rFonts w:ascii="Arial" w:eastAsia="Times New Roman" w:hAnsi="Arial" w:cs="Arial"/>
          <w:b/>
          <w:bCs/>
          <w:color w:val="444444"/>
          <w:sz w:val="24"/>
          <w:szCs w:val="24"/>
          <w:lang w:eastAsia="de-DE"/>
        </w:rPr>
        <w:t>spülbare</w:t>
      </w:r>
      <w:proofErr w:type="spellEnd"/>
      <w:r w:rsidRPr="00AE43B1">
        <w:rPr>
          <w:rFonts w:ascii="Arial" w:eastAsia="Times New Roman" w:hAnsi="Arial" w:cs="Arial"/>
          <w:b/>
          <w:bCs/>
          <w:color w:val="444444"/>
          <w:sz w:val="24"/>
          <w:szCs w:val="24"/>
          <w:lang w:eastAsia="de-DE"/>
        </w:rPr>
        <w:t xml:space="preserve"> Verpackungen</w:t>
      </w:r>
      <w:r w:rsidRPr="00AE43B1">
        <w:rPr>
          <w:rFonts w:ascii="Arial" w:eastAsia="Times New Roman" w:hAnsi="Arial" w:cs="Arial"/>
          <w:color w:val="444444"/>
          <w:sz w:val="24"/>
          <w:szCs w:val="24"/>
          <w:lang w:eastAsia="de-DE"/>
        </w:rPr>
        <w:t xml:space="preserve">, wie etwa Säcke oder Faltschachteln, die noch geringe Restmengen erhalten können, werden an den Sammelstellen separiert und gehen in eine </w:t>
      </w:r>
      <w:r w:rsidRPr="00AE43B1">
        <w:rPr>
          <w:rFonts w:ascii="Arial" w:eastAsia="Times New Roman" w:hAnsi="Arial" w:cs="Arial"/>
          <w:b/>
          <w:bCs/>
          <w:color w:val="444444"/>
          <w:sz w:val="24"/>
          <w:szCs w:val="24"/>
          <w:lang w:eastAsia="de-DE"/>
        </w:rPr>
        <w:t>energetische Verwertung</w:t>
      </w:r>
      <w:r w:rsidRPr="00AE43B1">
        <w:rPr>
          <w:rFonts w:ascii="Arial" w:eastAsia="Times New Roman" w:hAnsi="Arial" w:cs="Arial"/>
          <w:color w:val="444444"/>
          <w:sz w:val="24"/>
          <w:szCs w:val="24"/>
          <w:lang w:eastAsia="de-DE"/>
        </w:rPr>
        <w:t xml:space="preserve">. </w:t>
      </w:r>
    </w:p>
    <w:p w14:paraId="1CCC98B4" w14:textId="77777777" w:rsidR="001336F7" w:rsidRPr="00AE43B1" w:rsidRDefault="001336F7" w:rsidP="001336F7">
      <w:pPr>
        <w:spacing w:after="133" w:line="262" w:lineRule="atLeast"/>
        <w:outlineLvl w:val="1"/>
        <w:rPr>
          <w:rFonts w:ascii="Arial" w:eastAsia="Times New Roman" w:hAnsi="Arial" w:cs="Arial"/>
          <w:color w:val="444444"/>
          <w:sz w:val="33"/>
          <w:szCs w:val="33"/>
          <w:lang w:eastAsia="de-DE"/>
        </w:rPr>
      </w:pPr>
      <w:r w:rsidRPr="00AE43B1">
        <w:rPr>
          <w:rFonts w:ascii="Arial" w:eastAsia="Times New Roman" w:hAnsi="Arial" w:cs="Arial"/>
          <w:color w:val="444444"/>
          <w:sz w:val="33"/>
          <w:szCs w:val="33"/>
          <w:lang w:eastAsia="de-DE"/>
        </w:rPr>
        <w:t>Möglichst geringe CO2-Emissionen</w:t>
      </w:r>
    </w:p>
    <w:p w14:paraId="700AF2A7" w14:textId="77777777" w:rsidR="001336F7" w:rsidRPr="00AE43B1"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lastRenderedPageBreak/>
        <w:t xml:space="preserve">Um den Carbon Footprint noch weiter zu reduzieren, sind 2021 erstmalig </w:t>
      </w:r>
      <w:r w:rsidRPr="00AE43B1">
        <w:rPr>
          <w:rFonts w:ascii="Arial" w:eastAsia="Times New Roman" w:hAnsi="Arial" w:cs="Arial"/>
          <w:b/>
          <w:bCs/>
          <w:color w:val="444444"/>
          <w:sz w:val="24"/>
          <w:szCs w:val="24"/>
          <w:lang w:eastAsia="de-DE"/>
        </w:rPr>
        <w:t>drei Presscontainer</w:t>
      </w:r>
      <w:r w:rsidRPr="00AE43B1">
        <w:rPr>
          <w:rFonts w:ascii="Arial" w:eastAsia="Times New Roman" w:hAnsi="Arial" w:cs="Arial"/>
          <w:color w:val="444444"/>
          <w:sz w:val="24"/>
          <w:szCs w:val="24"/>
          <w:lang w:eastAsia="de-DE"/>
        </w:rPr>
        <w:t xml:space="preserve"> an den Sammelstellen im Einsatz. Ähnlich wie bei einem Müllwagen werden die leeren Verpackungen am hinteren Ende des geschlossenen Containers in eine Klappe geworfen und anschließend gepresst. Dadurch kann ein Container etwa 4 Tonnen Verpackungen aufnehmen – ohne Verdichtung ist es lediglich 1 Tonne. Die </w:t>
      </w:r>
      <w:r w:rsidRPr="00AE43B1">
        <w:rPr>
          <w:rFonts w:ascii="Arial" w:eastAsia="Times New Roman" w:hAnsi="Arial" w:cs="Arial"/>
          <w:b/>
          <w:bCs/>
          <w:color w:val="444444"/>
          <w:sz w:val="24"/>
          <w:szCs w:val="24"/>
          <w:lang w:eastAsia="de-DE"/>
        </w:rPr>
        <w:t>Zahl der Transportfahrten</w:t>
      </w:r>
      <w:r w:rsidRPr="00AE43B1">
        <w:rPr>
          <w:rFonts w:ascii="Arial" w:eastAsia="Times New Roman" w:hAnsi="Arial" w:cs="Arial"/>
          <w:color w:val="444444"/>
          <w:sz w:val="24"/>
          <w:szCs w:val="24"/>
          <w:lang w:eastAsia="de-DE"/>
        </w:rPr>
        <w:t xml:space="preserve"> zu den Recyclingstandorten, der Dieselverbrauch und damit die CO2 Emissionen reduzieren sich entsprechend. </w:t>
      </w:r>
    </w:p>
    <w:p w14:paraId="26E0C030" w14:textId="344C1F12" w:rsidR="00AE43B1" w:rsidRDefault="001336F7"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b/>
          <w:bCs/>
          <w:color w:val="444444"/>
          <w:sz w:val="24"/>
          <w:szCs w:val="24"/>
          <w:lang w:eastAsia="de-DE"/>
        </w:rPr>
        <w:t xml:space="preserve">PAMIRA </w:t>
      </w:r>
      <w:r w:rsidRPr="00AE43B1">
        <w:rPr>
          <w:rFonts w:ascii="Arial" w:eastAsia="Times New Roman" w:hAnsi="Arial" w:cs="Arial"/>
          <w:color w:val="444444"/>
          <w:sz w:val="24"/>
          <w:szCs w:val="24"/>
          <w:lang w:eastAsia="de-DE"/>
        </w:rPr>
        <w:t xml:space="preserve">hat eine </w:t>
      </w:r>
      <w:r w:rsidRPr="00AE43B1">
        <w:rPr>
          <w:rFonts w:ascii="Arial" w:eastAsia="Times New Roman" w:hAnsi="Arial" w:cs="Arial"/>
          <w:b/>
          <w:bCs/>
          <w:color w:val="444444"/>
          <w:sz w:val="24"/>
          <w:szCs w:val="24"/>
          <w:lang w:eastAsia="de-DE"/>
        </w:rPr>
        <w:t>große Akzeptanz</w:t>
      </w:r>
      <w:r w:rsidRPr="00AE43B1">
        <w:rPr>
          <w:rFonts w:ascii="Arial" w:eastAsia="Times New Roman" w:hAnsi="Arial" w:cs="Arial"/>
          <w:color w:val="444444"/>
          <w:sz w:val="24"/>
          <w:szCs w:val="24"/>
          <w:lang w:eastAsia="de-DE"/>
        </w:rPr>
        <w:t xml:space="preserve"> in Landwirtschaft und Gartenbau. Obwohl es ohne Pfand arbeitet, liegen die </w:t>
      </w:r>
      <w:r w:rsidRPr="00AE43B1">
        <w:rPr>
          <w:rFonts w:ascii="Arial" w:eastAsia="Times New Roman" w:hAnsi="Arial" w:cs="Arial"/>
          <w:b/>
          <w:bCs/>
          <w:color w:val="444444"/>
          <w:sz w:val="24"/>
          <w:szCs w:val="24"/>
          <w:lang w:eastAsia="de-DE"/>
        </w:rPr>
        <w:t xml:space="preserve">Rücklaufquoten </w:t>
      </w:r>
      <w:r w:rsidRPr="00AE43B1">
        <w:rPr>
          <w:rFonts w:ascii="Arial" w:eastAsia="Times New Roman" w:hAnsi="Arial" w:cs="Arial"/>
          <w:color w:val="444444"/>
          <w:sz w:val="24"/>
          <w:szCs w:val="24"/>
          <w:lang w:eastAsia="de-DE"/>
        </w:rPr>
        <w:t xml:space="preserve">in den letzten Jahren bei etwa 80% der in Verkehr gebrachten Packstoffe. Die im </w:t>
      </w:r>
      <w:hyperlink r:id="rId10" w:history="1">
        <w:r w:rsidRPr="00293160">
          <w:rPr>
            <w:rStyle w:val="Hyperlink"/>
            <w:rFonts w:ascii="Arial" w:eastAsia="Times New Roman" w:hAnsi="Arial" w:cs="Arial"/>
            <w:sz w:val="24"/>
            <w:szCs w:val="24"/>
            <w:lang w:eastAsia="de-DE"/>
          </w:rPr>
          <w:t xml:space="preserve">Industrieverband </w:t>
        </w:r>
        <w:proofErr w:type="spellStart"/>
        <w:r w:rsidRPr="00293160">
          <w:rPr>
            <w:rStyle w:val="Hyperlink"/>
            <w:rFonts w:ascii="Arial" w:eastAsia="Times New Roman" w:hAnsi="Arial" w:cs="Arial"/>
            <w:sz w:val="24"/>
            <w:szCs w:val="24"/>
            <w:lang w:eastAsia="de-DE"/>
          </w:rPr>
          <w:t>Agrar</w:t>
        </w:r>
        <w:proofErr w:type="spellEnd"/>
        <w:r w:rsidRPr="00293160">
          <w:rPr>
            <w:rStyle w:val="Hyperlink"/>
            <w:rFonts w:ascii="Arial" w:eastAsia="Times New Roman" w:hAnsi="Arial" w:cs="Arial"/>
            <w:sz w:val="24"/>
            <w:szCs w:val="24"/>
            <w:lang w:eastAsia="de-DE"/>
          </w:rPr>
          <w:t xml:space="preserve"> e. V. (IVA)</w:t>
        </w:r>
      </w:hyperlink>
      <w:r w:rsidRPr="00AE43B1">
        <w:rPr>
          <w:rFonts w:ascii="Arial" w:eastAsia="Times New Roman" w:hAnsi="Arial" w:cs="Arial"/>
          <w:color w:val="444444"/>
          <w:sz w:val="24"/>
          <w:szCs w:val="24"/>
          <w:lang w:eastAsia="de-DE"/>
        </w:rPr>
        <w:t xml:space="preserve"> organisierten Herstellerfirmen und die mit der Durchführung beauftragte Firma RIGK GmbH wollen die </w:t>
      </w:r>
      <w:r w:rsidRPr="00AE43B1">
        <w:rPr>
          <w:rFonts w:ascii="Arial" w:eastAsia="Times New Roman" w:hAnsi="Arial" w:cs="Arial"/>
          <w:b/>
          <w:bCs/>
          <w:color w:val="444444"/>
          <w:sz w:val="24"/>
          <w:szCs w:val="24"/>
          <w:lang w:eastAsia="de-DE"/>
        </w:rPr>
        <w:t>hohe Quote</w:t>
      </w:r>
      <w:r w:rsidRPr="00AE43B1">
        <w:rPr>
          <w:rFonts w:ascii="Arial" w:eastAsia="Times New Roman" w:hAnsi="Arial" w:cs="Arial"/>
          <w:color w:val="444444"/>
          <w:sz w:val="24"/>
          <w:szCs w:val="24"/>
          <w:lang w:eastAsia="de-DE"/>
        </w:rPr>
        <w:t xml:space="preserve"> möglichst weiter steigern. So unter anderem durch eine optimierte Zahl und räumliche Verteilung der Sammelstellen und eine zielgerichtete </w:t>
      </w:r>
      <w:r w:rsidRPr="00AE43B1">
        <w:rPr>
          <w:rFonts w:ascii="Arial" w:eastAsia="Times New Roman" w:hAnsi="Arial" w:cs="Arial"/>
          <w:b/>
          <w:bCs/>
          <w:color w:val="444444"/>
          <w:sz w:val="24"/>
          <w:szCs w:val="24"/>
          <w:lang w:eastAsia="de-DE"/>
        </w:rPr>
        <w:t xml:space="preserve">Öffentlichkeitsarbeit </w:t>
      </w:r>
      <w:r w:rsidRPr="00AE43B1">
        <w:rPr>
          <w:rFonts w:ascii="Arial" w:eastAsia="Times New Roman" w:hAnsi="Arial" w:cs="Arial"/>
          <w:color w:val="444444"/>
          <w:sz w:val="24"/>
          <w:szCs w:val="24"/>
          <w:lang w:eastAsia="de-DE"/>
        </w:rPr>
        <w:t>über verschiedene Medien und Apps. Dazu beitragen soll auch ein neuerdings digitalisierter Annahmeprozess, der die erforderlichen Formalitäten für Landwirte, Gärtner und Personal an den Sammelstellen beschleunigt und komfortabler macht. </w:t>
      </w:r>
    </w:p>
    <w:p w14:paraId="6684A2CF" w14:textId="7E68C9B1" w:rsidR="00997D22" w:rsidRDefault="00997D22" w:rsidP="001336F7">
      <w:pPr>
        <w:spacing w:before="100" w:beforeAutospacing="1" w:after="360" w:line="240" w:lineRule="auto"/>
        <w:rPr>
          <w:rFonts w:ascii="Arial" w:eastAsia="Times New Roman" w:hAnsi="Arial" w:cs="Arial"/>
          <w:color w:val="444444"/>
          <w:sz w:val="24"/>
          <w:szCs w:val="24"/>
          <w:lang w:eastAsia="de-DE"/>
        </w:rPr>
      </w:pPr>
      <w:r>
        <w:rPr>
          <w:noProof/>
        </w:rPr>
        <w:drawing>
          <wp:inline distT="0" distB="0" distL="0" distR="0" wp14:anchorId="150E8F41" wp14:editId="5B62637D">
            <wp:extent cx="3896059" cy="2834005"/>
            <wp:effectExtent l="0" t="0" r="952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7449" cy="2835016"/>
                    </a:xfrm>
                    <a:prstGeom prst="rect">
                      <a:avLst/>
                    </a:prstGeom>
                  </pic:spPr>
                </pic:pic>
              </a:graphicData>
            </a:graphic>
          </wp:inline>
        </w:drawing>
      </w:r>
    </w:p>
    <w:p w14:paraId="6F0BD286" w14:textId="3BAD1450" w:rsidR="001336F7" w:rsidRDefault="00AE43B1" w:rsidP="001336F7">
      <w:pPr>
        <w:spacing w:before="100" w:beforeAutospacing="1" w:after="360" w:line="240" w:lineRule="auto"/>
        <w:rPr>
          <w:rFonts w:ascii="Arial" w:eastAsia="Times New Roman" w:hAnsi="Arial" w:cs="Arial"/>
          <w:color w:val="444444"/>
          <w:sz w:val="24"/>
          <w:szCs w:val="24"/>
          <w:lang w:eastAsia="de-DE"/>
        </w:rPr>
      </w:pPr>
      <w:r w:rsidRPr="00AE43B1">
        <w:rPr>
          <w:rFonts w:ascii="Arial" w:eastAsia="Times New Roman" w:hAnsi="Arial" w:cs="Arial"/>
          <w:color w:val="444444"/>
          <w:sz w:val="24"/>
          <w:szCs w:val="24"/>
          <w:lang w:eastAsia="de-DE"/>
        </w:rPr>
        <w:t xml:space="preserve">Weitere Informationen sind auf </w:t>
      </w:r>
      <w:hyperlink r:id="rId12" w:history="1">
        <w:r w:rsidRPr="00CA095C">
          <w:rPr>
            <w:rStyle w:val="Hyperlink"/>
            <w:rFonts w:ascii="Arial" w:eastAsia="Times New Roman" w:hAnsi="Arial" w:cs="Arial"/>
            <w:sz w:val="24"/>
            <w:szCs w:val="24"/>
            <w:lang w:eastAsia="de-DE"/>
          </w:rPr>
          <w:t>www.pamira.de</w:t>
        </w:r>
      </w:hyperlink>
      <w:r>
        <w:rPr>
          <w:rFonts w:ascii="Arial" w:eastAsia="Times New Roman" w:hAnsi="Arial" w:cs="Arial"/>
          <w:color w:val="444444"/>
          <w:sz w:val="24"/>
          <w:szCs w:val="24"/>
          <w:lang w:eastAsia="de-DE"/>
        </w:rPr>
        <w:t xml:space="preserve"> zu finden.</w:t>
      </w:r>
      <w:r w:rsidR="001336F7" w:rsidRPr="00AE43B1">
        <w:rPr>
          <w:rFonts w:ascii="Arial" w:eastAsia="Times New Roman" w:hAnsi="Arial" w:cs="Arial"/>
          <w:color w:val="444444"/>
          <w:sz w:val="24"/>
          <w:szCs w:val="24"/>
          <w:lang w:eastAsia="de-DE"/>
        </w:rPr>
        <w:t xml:space="preserve"> </w:t>
      </w:r>
    </w:p>
    <w:p w14:paraId="1954B1B6" w14:textId="77777777" w:rsidR="00AE43B1" w:rsidRPr="00AE43B1" w:rsidRDefault="00AE43B1" w:rsidP="001336F7">
      <w:pPr>
        <w:spacing w:before="100" w:beforeAutospacing="1" w:after="360" w:line="240" w:lineRule="auto"/>
        <w:rPr>
          <w:rFonts w:ascii="Arial" w:eastAsia="Times New Roman" w:hAnsi="Arial" w:cs="Arial"/>
          <w:color w:val="444444"/>
          <w:sz w:val="24"/>
          <w:szCs w:val="24"/>
          <w:lang w:eastAsia="de-DE"/>
        </w:rPr>
      </w:pPr>
    </w:p>
    <w:sectPr w:rsidR="00AE43B1" w:rsidRPr="00AE43B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_sanscondensed_light">
    <w:altName w:val="Calibri"/>
    <w:charset w:val="00"/>
    <w:family w:val="auto"/>
    <w:pitch w:val="default"/>
  </w:font>
  <w:font w:name="open_sans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6F7"/>
    <w:rsid w:val="001336F7"/>
    <w:rsid w:val="00293160"/>
    <w:rsid w:val="003F5403"/>
    <w:rsid w:val="004F411B"/>
    <w:rsid w:val="009703DA"/>
    <w:rsid w:val="00997D22"/>
    <w:rsid w:val="00AE43B1"/>
    <w:rsid w:val="00F502BC"/>
    <w:rsid w:val="00F83AD7"/>
    <w:rsid w:val="00FC58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B9D1A"/>
  <w15:chartTrackingRefBased/>
  <w15:docId w15:val="{27BE1837-26BF-4B08-B7B0-470A706D6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1336F7"/>
    <w:pPr>
      <w:spacing w:after="250" w:line="250" w:lineRule="atLeast"/>
      <w:outlineLvl w:val="0"/>
    </w:pPr>
    <w:rPr>
      <w:rFonts w:ascii="open_sanscondensed_light" w:eastAsia="Times New Roman" w:hAnsi="open_sanscondensed_light" w:cs="Times New Roman"/>
      <w:color w:val="444444"/>
      <w:kern w:val="36"/>
      <w:sz w:val="35"/>
      <w:szCs w:val="35"/>
      <w:lang w:eastAsia="de-DE"/>
    </w:rPr>
  </w:style>
  <w:style w:type="paragraph" w:styleId="berschrift2">
    <w:name w:val="heading 2"/>
    <w:basedOn w:val="Standard"/>
    <w:link w:val="berschrift2Zchn"/>
    <w:uiPriority w:val="9"/>
    <w:qFormat/>
    <w:rsid w:val="001336F7"/>
    <w:pPr>
      <w:spacing w:after="133" w:line="262" w:lineRule="atLeast"/>
      <w:outlineLvl w:val="1"/>
    </w:pPr>
    <w:rPr>
      <w:rFonts w:ascii="open_sanscondensed_light" w:eastAsia="Times New Roman" w:hAnsi="open_sanscondensed_light" w:cs="Times New Roman"/>
      <w:sz w:val="33"/>
      <w:szCs w:val="33"/>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336F7"/>
    <w:rPr>
      <w:rFonts w:ascii="open_sanscondensed_light" w:eastAsia="Times New Roman" w:hAnsi="open_sanscondensed_light" w:cs="Times New Roman"/>
      <w:color w:val="444444"/>
      <w:kern w:val="36"/>
      <w:sz w:val="35"/>
      <w:szCs w:val="35"/>
      <w:lang w:eastAsia="de-DE"/>
    </w:rPr>
  </w:style>
  <w:style w:type="character" w:customStyle="1" w:styleId="berschrift2Zchn">
    <w:name w:val="Überschrift 2 Zchn"/>
    <w:basedOn w:val="Absatz-Standardschriftart"/>
    <w:link w:val="berschrift2"/>
    <w:uiPriority w:val="9"/>
    <w:rsid w:val="001336F7"/>
    <w:rPr>
      <w:rFonts w:ascii="open_sanscondensed_light" w:eastAsia="Times New Roman" w:hAnsi="open_sanscondensed_light" w:cs="Times New Roman"/>
      <w:sz w:val="33"/>
      <w:szCs w:val="33"/>
      <w:lang w:eastAsia="de-DE"/>
    </w:rPr>
  </w:style>
  <w:style w:type="character" w:styleId="Hyperlink">
    <w:name w:val="Hyperlink"/>
    <w:basedOn w:val="Absatz-Standardschriftart"/>
    <w:uiPriority w:val="99"/>
    <w:unhideWhenUsed/>
    <w:rsid w:val="001336F7"/>
    <w:rPr>
      <w:strike w:val="0"/>
      <w:dstrike w:val="0"/>
      <w:color w:val="FF660D"/>
      <w:u w:val="none"/>
      <w:effect w:val="none"/>
      <w:shd w:val="clear" w:color="auto" w:fill="auto"/>
    </w:rPr>
  </w:style>
  <w:style w:type="paragraph" w:styleId="StandardWeb">
    <w:name w:val="Normal (Web)"/>
    <w:basedOn w:val="Standard"/>
    <w:uiPriority w:val="99"/>
    <w:semiHidden/>
    <w:unhideWhenUsed/>
    <w:rsid w:val="001336F7"/>
    <w:pPr>
      <w:spacing w:before="100" w:beforeAutospacing="1" w:after="360" w:line="240" w:lineRule="auto"/>
    </w:pPr>
    <w:rPr>
      <w:rFonts w:ascii="Times New Roman" w:eastAsia="Times New Roman" w:hAnsi="Times New Roman" w:cs="Times New Roman"/>
      <w:sz w:val="24"/>
      <w:szCs w:val="24"/>
      <w:lang w:eastAsia="de-DE"/>
    </w:rPr>
  </w:style>
  <w:style w:type="paragraph" w:customStyle="1" w:styleId="bold">
    <w:name w:val="bold"/>
    <w:basedOn w:val="Standard"/>
    <w:rsid w:val="001336F7"/>
    <w:pPr>
      <w:spacing w:before="100" w:beforeAutospacing="1" w:after="100" w:afterAutospacing="1" w:line="240" w:lineRule="auto"/>
    </w:pPr>
    <w:rPr>
      <w:rFonts w:ascii="open_sansbold" w:eastAsia="Times New Roman" w:hAnsi="open_sansbold" w:cs="Times New Roman"/>
      <w:sz w:val="24"/>
      <w:szCs w:val="24"/>
      <w:lang w:eastAsia="de-DE"/>
    </w:rPr>
  </w:style>
  <w:style w:type="paragraph" w:customStyle="1" w:styleId="news-img-caption">
    <w:name w:val="news-img-caption"/>
    <w:basedOn w:val="Standard"/>
    <w:rsid w:val="001336F7"/>
    <w:pPr>
      <w:spacing w:before="100" w:beforeAutospacing="1" w:after="100" w:afterAutospacing="1" w:line="240" w:lineRule="auto"/>
    </w:pPr>
    <w:rPr>
      <w:rFonts w:ascii="Times New Roman" w:eastAsia="Times New Roman" w:hAnsi="Times New Roman" w:cs="Times New Roman"/>
      <w:color w:val="8A8C8E"/>
      <w:sz w:val="24"/>
      <w:szCs w:val="24"/>
      <w:lang w:eastAsia="de-DE"/>
    </w:rPr>
  </w:style>
  <w:style w:type="character" w:customStyle="1" w:styleId="news-list-date1">
    <w:name w:val="news-list-date1"/>
    <w:basedOn w:val="Absatz-Standardschriftart"/>
    <w:rsid w:val="001336F7"/>
    <w:rPr>
      <w:color w:val="8A8C8E"/>
    </w:rPr>
  </w:style>
  <w:style w:type="character" w:styleId="NichtaufgelsteErwhnung">
    <w:name w:val="Unresolved Mention"/>
    <w:basedOn w:val="Absatz-Standardschriftart"/>
    <w:uiPriority w:val="99"/>
    <w:semiHidden/>
    <w:unhideWhenUsed/>
    <w:rsid w:val="00AE4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737020">
      <w:bodyDiv w:val="1"/>
      <w:marLeft w:val="0"/>
      <w:marRight w:val="0"/>
      <w:marTop w:val="0"/>
      <w:marBottom w:val="0"/>
      <w:divBdr>
        <w:top w:val="none" w:sz="0" w:space="0" w:color="auto"/>
        <w:left w:val="none" w:sz="0" w:space="0" w:color="auto"/>
        <w:bottom w:val="none" w:sz="0" w:space="0" w:color="auto"/>
        <w:right w:val="none" w:sz="0" w:space="0" w:color="auto"/>
      </w:divBdr>
      <w:divsChild>
        <w:div w:id="602804998">
          <w:marLeft w:val="0"/>
          <w:marRight w:val="0"/>
          <w:marTop w:val="0"/>
          <w:marBottom w:val="0"/>
          <w:divBdr>
            <w:top w:val="none" w:sz="0" w:space="0" w:color="auto"/>
            <w:left w:val="none" w:sz="0" w:space="0" w:color="auto"/>
            <w:bottom w:val="none" w:sz="0" w:space="0" w:color="auto"/>
            <w:right w:val="none" w:sz="0" w:space="0" w:color="auto"/>
          </w:divBdr>
          <w:divsChild>
            <w:div w:id="1458912244">
              <w:marLeft w:val="0"/>
              <w:marRight w:val="0"/>
              <w:marTop w:val="0"/>
              <w:marBottom w:val="0"/>
              <w:divBdr>
                <w:top w:val="none" w:sz="0" w:space="0" w:color="auto"/>
                <w:left w:val="none" w:sz="0" w:space="0" w:color="auto"/>
                <w:bottom w:val="none" w:sz="0" w:space="0" w:color="auto"/>
                <w:right w:val="none" w:sz="0" w:space="0" w:color="auto"/>
              </w:divBdr>
              <w:divsChild>
                <w:div w:id="1526747070">
                  <w:marLeft w:val="0"/>
                  <w:marRight w:val="0"/>
                  <w:marTop w:val="0"/>
                  <w:marBottom w:val="0"/>
                  <w:divBdr>
                    <w:top w:val="none" w:sz="0" w:space="0" w:color="auto"/>
                    <w:left w:val="none" w:sz="0" w:space="0" w:color="auto"/>
                    <w:bottom w:val="none" w:sz="0" w:space="0" w:color="auto"/>
                    <w:right w:val="none" w:sz="0" w:space="0" w:color="auto"/>
                  </w:divBdr>
                  <w:divsChild>
                    <w:div w:id="942539945">
                      <w:marLeft w:val="0"/>
                      <w:marRight w:val="0"/>
                      <w:marTop w:val="0"/>
                      <w:marBottom w:val="0"/>
                      <w:divBdr>
                        <w:top w:val="none" w:sz="0" w:space="0" w:color="auto"/>
                        <w:left w:val="none" w:sz="0" w:space="0" w:color="auto"/>
                        <w:bottom w:val="none" w:sz="0" w:space="0" w:color="auto"/>
                        <w:right w:val="none" w:sz="0" w:space="0" w:color="auto"/>
                      </w:divBdr>
                      <w:divsChild>
                        <w:div w:id="1553350919">
                          <w:marLeft w:val="0"/>
                          <w:marRight w:val="0"/>
                          <w:marTop w:val="0"/>
                          <w:marBottom w:val="0"/>
                          <w:divBdr>
                            <w:top w:val="none" w:sz="0" w:space="0" w:color="auto"/>
                            <w:left w:val="none" w:sz="0" w:space="0" w:color="auto"/>
                            <w:bottom w:val="none" w:sz="0" w:space="0" w:color="auto"/>
                            <w:right w:val="none" w:sz="0" w:space="0" w:color="auto"/>
                          </w:divBdr>
                          <w:divsChild>
                            <w:div w:id="1869369112">
                              <w:marLeft w:val="0"/>
                              <w:marRight w:val="0"/>
                              <w:marTop w:val="0"/>
                              <w:marBottom w:val="0"/>
                              <w:divBdr>
                                <w:top w:val="none" w:sz="0" w:space="0" w:color="auto"/>
                                <w:left w:val="none" w:sz="0" w:space="0" w:color="auto"/>
                                <w:bottom w:val="none" w:sz="0" w:space="0" w:color="auto"/>
                                <w:right w:val="none" w:sz="0" w:space="0" w:color="auto"/>
                              </w:divBdr>
                              <w:divsChild>
                                <w:div w:id="1014307037">
                                  <w:marLeft w:val="0"/>
                                  <w:marRight w:val="0"/>
                                  <w:marTop w:val="0"/>
                                  <w:marBottom w:val="0"/>
                                  <w:divBdr>
                                    <w:top w:val="none" w:sz="0" w:space="0" w:color="auto"/>
                                    <w:left w:val="none" w:sz="0" w:space="0" w:color="auto"/>
                                    <w:bottom w:val="none" w:sz="0" w:space="0" w:color="auto"/>
                                    <w:right w:val="none" w:sz="0" w:space="0" w:color="auto"/>
                                  </w:divBdr>
                                  <w:divsChild>
                                    <w:div w:id="858734838">
                                      <w:marLeft w:val="0"/>
                                      <w:marRight w:val="0"/>
                                      <w:marTop w:val="0"/>
                                      <w:marBottom w:val="0"/>
                                      <w:divBdr>
                                        <w:top w:val="none" w:sz="0" w:space="0" w:color="auto"/>
                                        <w:left w:val="none" w:sz="0" w:space="0" w:color="auto"/>
                                        <w:bottom w:val="none" w:sz="0" w:space="0" w:color="auto"/>
                                        <w:right w:val="none" w:sz="0" w:space="0" w:color="auto"/>
                                      </w:divBdr>
                                      <w:divsChild>
                                        <w:div w:id="1284651366">
                                          <w:marLeft w:val="0"/>
                                          <w:marRight w:val="0"/>
                                          <w:marTop w:val="0"/>
                                          <w:marBottom w:val="0"/>
                                          <w:divBdr>
                                            <w:top w:val="none" w:sz="0" w:space="0" w:color="auto"/>
                                            <w:left w:val="none" w:sz="0" w:space="0" w:color="auto"/>
                                            <w:bottom w:val="none" w:sz="0" w:space="0" w:color="auto"/>
                                            <w:right w:val="none" w:sz="0" w:space="0" w:color="auto"/>
                                          </w:divBdr>
                                        </w:div>
                                        <w:div w:id="237054348">
                                          <w:marLeft w:val="0"/>
                                          <w:marRight w:val="0"/>
                                          <w:marTop w:val="0"/>
                                          <w:marBottom w:val="0"/>
                                          <w:divBdr>
                                            <w:top w:val="none" w:sz="0" w:space="0" w:color="auto"/>
                                            <w:left w:val="none" w:sz="0" w:space="0" w:color="auto"/>
                                            <w:bottom w:val="none" w:sz="0" w:space="0" w:color="auto"/>
                                            <w:right w:val="none" w:sz="0" w:space="0" w:color="auto"/>
                                          </w:divBdr>
                                        </w:div>
                                        <w:div w:id="736519239">
                                          <w:marLeft w:val="0"/>
                                          <w:marRight w:val="0"/>
                                          <w:marTop w:val="0"/>
                                          <w:marBottom w:val="0"/>
                                          <w:divBdr>
                                            <w:top w:val="none" w:sz="0" w:space="0" w:color="auto"/>
                                            <w:left w:val="none" w:sz="0" w:space="0" w:color="auto"/>
                                            <w:bottom w:val="none" w:sz="0" w:space="0" w:color="auto"/>
                                            <w:right w:val="none" w:sz="0" w:space="0" w:color="auto"/>
                                          </w:divBdr>
                                          <w:divsChild>
                                            <w:div w:id="1892108841">
                                              <w:marLeft w:val="0"/>
                                              <w:marRight w:val="0"/>
                                              <w:marTop w:val="0"/>
                                              <w:marBottom w:val="0"/>
                                              <w:divBdr>
                                                <w:top w:val="none" w:sz="0" w:space="0" w:color="auto"/>
                                                <w:left w:val="none" w:sz="0" w:space="0" w:color="auto"/>
                                                <w:bottom w:val="none" w:sz="0" w:space="0" w:color="auto"/>
                                                <w:right w:val="none" w:sz="0" w:space="0" w:color="auto"/>
                                              </w:divBdr>
                                              <w:divsChild>
                                                <w:div w:id="21372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78431">
                                          <w:marLeft w:val="0"/>
                                          <w:marRight w:val="0"/>
                                          <w:marTop w:val="0"/>
                                          <w:marBottom w:val="0"/>
                                          <w:divBdr>
                                            <w:top w:val="none" w:sz="0" w:space="0" w:color="auto"/>
                                            <w:left w:val="none" w:sz="0" w:space="0" w:color="auto"/>
                                            <w:bottom w:val="none" w:sz="0" w:space="0" w:color="auto"/>
                                            <w:right w:val="none" w:sz="0" w:space="0" w:color="auto"/>
                                          </w:divBdr>
                                          <w:divsChild>
                                            <w:div w:id="2146045914">
                                              <w:marLeft w:val="0"/>
                                              <w:marRight w:val="0"/>
                                              <w:marTop w:val="0"/>
                                              <w:marBottom w:val="0"/>
                                              <w:divBdr>
                                                <w:top w:val="single" w:sz="6" w:space="0" w:color="D7D9DC"/>
                                                <w:left w:val="none" w:sz="0" w:space="0" w:color="auto"/>
                                                <w:bottom w:val="single" w:sz="6" w:space="0" w:color="D7D9DC"/>
                                                <w:right w:val="none" w:sz="0" w:space="0" w:color="auto"/>
                                              </w:divBdr>
                                              <w:divsChild>
                                                <w:div w:id="6359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www.pamira.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hyperlink" Target="https://www.gabot.de/fileadmin/user_files/newsbilder_2021/pamira_logo.jpg" TargetMode="External"/><Relationship Id="rId10" Type="http://schemas.openxmlformats.org/officeDocument/2006/relationships/hyperlink" Target="https://www.iva.de/"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629</Words>
  <Characters>3963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Hoese</dc:creator>
  <cp:keywords/>
  <dc:description/>
  <cp:lastModifiedBy>Nicole Rupp-Härter</cp:lastModifiedBy>
  <cp:revision>3</cp:revision>
  <dcterms:created xsi:type="dcterms:W3CDTF">2021-11-29T10:38:00Z</dcterms:created>
  <dcterms:modified xsi:type="dcterms:W3CDTF">2021-12-09T08:00:00Z</dcterms:modified>
</cp:coreProperties>
</file>