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3021" w14:textId="77777777" w:rsidR="00AF2883" w:rsidRPr="00E500D0" w:rsidRDefault="00AF2883" w:rsidP="00AF2883">
      <w:pPr>
        <w:suppressAutoHyphens/>
        <w:spacing w:after="120"/>
        <w:ind w:right="567"/>
        <w:rPr>
          <w:rFonts w:ascii="Arial" w:hAnsi="Arial" w:cs="Arial"/>
          <w:b/>
          <w:color w:val="0079BA"/>
          <w:sz w:val="44"/>
          <w:szCs w:val="44"/>
        </w:rPr>
      </w:pPr>
      <w:bookmarkStart w:id="0" w:name="_Hlk191298630"/>
      <w:bookmarkStart w:id="1" w:name="_Hlk191298772"/>
      <w:r w:rsidRPr="00E500D0">
        <w:rPr>
          <w:rFonts w:ascii="Arial" w:hAnsi="Arial" w:cs="Arial"/>
          <w:b/>
          <w:color w:val="0079BA"/>
          <w:sz w:val="44"/>
          <w:szCs w:val="44"/>
        </w:rPr>
        <w:t>PRESSEMITTEILUNG</w:t>
      </w:r>
    </w:p>
    <w:p w14:paraId="67D1189C" w14:textId="6CFCCE39" w:rsidR="00AF2883" w:rsidRPr="00750D36" w:rsidRDefault="00AF2883" w:rsidP="00AF2883">
      <w:pPr>
        <w:tabs>
          <w:tab w:val="right" w:pos="8789"/>
        </w:tabs>
        <w:suppressAutoHyphens/>
        <w:spacing w:before="120" w:after="240" w:line="360" w:lineRule="exact"/>
        <w:jc w:val="both"/>
        <w:rPr>
          <w:rFonts w:ascii="Arial" w:hAnsi="Arial" w:cs="Arial"/>
          <w:color w:val="000000"/>
          <w:sz w:val="36"/>
          <w:szCs w:val="36"/>
        </w:rPr>
      </w:pPr>
      <w:r w:rsidRPr="00750D36">
        <w:rPr>
          <w:rFonts w:ascii="Arial" w:hAnsi="Arial" w:cs="Arial"/>
          <w:color w:val="000000"/>
          <w:sz w:val="36"/>
          <w:szCs w:val="36"/>
        </w:rPr>
        <w:t>RIGK auf der PRSE 2025 – Zukunft der Kreislaufwirtschaft aktiv gestalten</w:t>
      </w:r>
    </w:p>
    <w:p w14:paraId="639E94D9" w14:textId="77777777" w:rsidR="00DA69EC" w:rsidRDefault="00DA69EC" w:rsidP="001A2EE0">
      <w:pPr>
        <w:spacing w:after="60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766CDC80" wp14:editId="2438C11A">
            <wp:extent cx="5316220" cy="3438525"/>
            <wp:effectExtent l="0" t="0" r="0" b="9525"/>
            <wp:docPr id="12234104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22EBB" w14:textId="77777777" w:rsidR="00DA69EC" w:rsidRPr="00DA69EC" w:rsidRDefault="00DA69EC" w:rsidP="001A2EE0">
      <w:pPr>
        <w:spacing w:after="60"/>
        <w:jc w:val="both"/>
        <w:rPr>
          <w:rFonts w:asciiTheme="minorBidi" w:hAnsiTheme="minorBidi"/>
          <w:i/>
          <w:sz w:val="20"/>
          <w:szCs w:val="20"/>
        </w:rPr>
      </w:pPr>
      <w:r w:rsidRPr="00DA69EC">
        <w:rPr>
          <w:rFonts w:asciiTheme="minorBidi" w:hAnsiTheme="minorBidi"/>
          <w:i/>
          <w:sz w:val="20"/>
          <w:szCs w:val="20"/>
        </w:rPr>
        <w:t>© RIGK</w:t>
      </w:r>
    </w:p>
    <w:p w14:paraId="268582B7" w14:textId="70868303" w:rsidR="001A2EE0" w:rsidRPr="00AF2883" w:rsidRDefault="001A2EE0" w:rsidP="00DA69EC">
      <w:pPr>
        <w:spacing w:before="240" w:after="60"/>
        <w:jc w:val="both"/>
        <w:rPr>
          <w:rFonts w:asciiTheme="minorBidi" w:hAnsiTheme="minorBidi"/>
        </w:rPr>
      </w:pPr>
      <w:r w:rsidRPr="001A2EE0">
        <w:rPr>
          <w:rFonts w:asciiTheme="minorBidi" w:hAnsiTheme="minorBidi"/>
        </w:rPr>
        <w:t xml:space="preserve">Wiesbaden, Februar 2025 – Auf der </w:t>
      </w:r>
      <w:hyperlink r:id="rId8" w:tgtFrame="_blank" w:history="1">
        <w:r w:rsidRPr="0005621B">
          <w:rPr>
            <w:rStyle w:val="Hyperlink"/>
            <w:rFonts w:asciiTheme="minorBidi" w:hAnsiTheme="minorBidi"/>
            <w:bCs/>
          </w:rPr>
          <w:t>Plastics Recycling Show Europe (PRSE)</w:t>
        </w:r>
      </w:hyperlink>
      <w:r w:rsidRPr="001A2EE0">
        <w:rPr>
          <w:rFonts w:asciiTheme="minorBidi" w:hAnsiTheme="minorBidi"/>
        </w:rPr>
        <w:t>, die a</w:t>
      </w:r>
      <w:r w:rsidR="007C720F" w:rsidRPr="001A2EE0">
        <w:rPr>
          <w:rFonts w:asciiTheme="minorBidi" w:hAnsiTheme="minorBidi"/>
        </w:rPr>
        <w:t xml:space="preserve">m </w:t>
      </w:r>
      <w:r w:rsidR="007C720F" w:rsidRPr="001A2EE0">
        <w:rPr>
          <w:rFonts w:asciiTheme="minorBidi" w:hAnsiTheme="minorBidi"/>
          <w:bCs/>
        </w:rPr>
        <w:t>1. und 2. April 2025</w:t>
      </w:r>
      <w:r w:rsidR="007C720F" w:rsidRPr="001A2EE0">
        <w:rPr>
          <w:rFonts w:asciiTheme="minorBidi" w:hAnsiTheme="minorBidi"/>
        </w:rPr>
        <w:t xml:space="preserve"> </w:t>
      </w:r>
      <w:r w:rsidR="00E347BE" w:rsidRPr="001A2EE0">
        <w:rPr>
          <w:rFonts w:asciiTheme="minorBidi" w:hAnsiTheme="minorBidi"/>
        </w:rPr>
        <w:t xml:space="preserve">in Amsterdam </w:t>
      </w:r>
      <w:r w:rsidRPr="001A2EE0">
        <w:rPr>
          <w:rFonts w:asciiTheme="minorBidi" w:hAnsiTheme="minorBidi"/>
        </w:rPr>
        <w:t xml:space="preserve">stattfindet, </w:t>
      </w:r>
      <w:r>
        <w:rPr>
          <w:rFonts w:asciiTheme="minorBidi" w:hAnsiTheme="minorBidi"/>
        </w:rPr>
        <w:t xml:space="preserve">fokussiert sich </w:t>
      </w:r>
      <w:r w:rsidRPr="001A2EE0">
        <w:rPr>
          <w:rFonts w:asciiTheme="minorBidi" w:hAnsiTheme="minorBidi"/>
        </w:rPr>
        <w:t xml:space="preserve">RIGK </w:t>
      </w:r>
      <w:r>
        <w:rPr>
          <w:rFonts w:asciiTheme="minorBidi" w:hAnsiTheme="minorBidi"/>
        </w:rPr>
        <w:t xml:space="preserve">gemeinsam mit </w:t>
      </w:r>
      <w:r w:rsidRPr="001A2EE0">
        <w:rPr>
          <w:rFonts w:asciiTheme="minorBidi" w:hAnsiTheme="minorBidi"/>
        </w:rPr>
        <w:t xml:space="preserve">den Tochterunternehmen </w:t>
      </w:r>
      <w:hyperlink r:id="rId9" w:history="1">
        <w:proofErr w:type="spellStart"/>
        <w:r w:rsidRPr="001A2EE0">
          <w:rPr>
            <w:rStyle w:val="Hyperlink"/>
            <w:rFonts w:asciiTheme="minorBidi" w:hAnsiTheme="minorBidi"/>
          </w:rPr>
          <w:t>plastship</w:t>
        </w:r>
        <w:proofErr w:type="spellEnd"/>
        <w:r w:rsidRPr="001A2EE0">
          <w:rPr>
            <w:rStyle w:val="Hyperlink"/>
            <w:rFonts w:asciiTheme="minorBidi" w:hAnsiTheme="minorBidi"/>
          </w:rPr>
          <w:t xml:space="preserve"> GmbH</w:t>
        </w:r>
      </w:hyperlink>
      <w:r w:rsidRPr="001A2EE0">
        <w:rPr>
          <w:rFonts w:asciiTheme="minorBidi" w:hAnsiTheme="minorBidi"/>
        </w:rPr>
        <w:t xml:space="preserve">, </w:t>
      </w:r>
      <w:hyperlink r:id="rId10" w:history="1">
        <w:r w:rsidRPr="001A2EE0">
          <w:rPr>
            <w:rStyle w:val="Hyperlink"/>
            <w:rFonts w:asciiTheme="minorBidi" w:hAnsiTheme="minorBidi"/>
          </w:rPr>
          <w:t>Hannawald Plastik GmbH</w:t>
        </w:r>
      </w:hyperlink>
      <w:r w:rsidRPr="001A2EE0">
        <w:rPr>
          <w:rFonts w:asciiTheme="minorBidi" w:hAnsiTheme="minorBidi"/>
        </w:rPr>
        <w:t xml:space="preserve"> sowie der Zertifizierungsabteilung </w:t>
      </w:r>
      <w:hyperlink r:id="rId11" w:history="1">
        <w:proofErr w:type="spellStart"/>
        <w:r w:rsidRPr="001A2EE0">
          <w:rPr>
            <w:rStyle w:val="Hyperlink"/>
            <w:rFonts w:asciiTheme="minorBidi" w:hAnsiTheme="minorBidi"/>
          </w:rPr>
          <w:t>PlastCert</w:t>
        </w:r>
        <w:proofErr w:type="spellEnd"/>
      </w:hyperlink>
      <w:r w:rsidRPr="001A2EE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auf g</w:t>
      </w:r>
      <w:r w:rsidRPr="001A2EE0">
        <w:rPr>
          <w:rFonts w:asciiTheme="minorBidi" w:hAnsiTheme="minorBidi"/>
        </w:rPr>
        <w:t>anzheitliche Lösungen für die Kreislaufwirtschaft.</w:t>
      </w:r>
      <w:r>
        <w:rPr>
          <w:rFonts w:asciiTheme="minorBidi" w:hAnsiTheme="minorBidi"/>
        </w:rPr>
        <w:t xml:space="preserve"> </w:t>
      </w:r>
      <w:r w:rsidRPr="00AF2883">
        <w:rPr>
          <w:rFonts w:asciiTheme="minorBidi" w:hAnsiTheme="minorBidi"/>
        </w:rPr>
        <w:t>Unter dem Motto</w:t>
      </w:r>
      <w:r w:rsidRPr="00AF2883">
        <w:rPr>
          <w:rFonts w:asciiTheme="minorBidi" w:hAnsiTheme="minorBidi"/>
          <w:b/>
          <w:bCs/>
        </w:rPr>
        <w:t xml:space="preserve"> </w:t>
      </w:r>
      <w:r w:rsidRPr="001A2EE0">
        <w:rPr>
          <w:rFonts w:asciiTheme="minorBidi" w:hAnsiTheme="minorBidi"/>
          <w:bCs/>
          <w:i/>
          <w:iCs/>
        </w:rPr>
        <w:t>„</w:t>
      </w:r>
      <w:proofErr w:type="spellStart"/>
      <w:r w:rsidRPr="001A2EE0">
        <w:rPr>
          <w:rFonts w:asciiTheme="minorBidi" w:hAnsiTheme="minorBidi"/>
          <w:bCs/>
          <w:i/>
          <w:iCs/>
        </w:rPr>
        <w:t>Let’s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navigate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our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way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towards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a </w:t>
      </w:r>
      <w:proofErr w:type="spellStart"/>
      <w:r w:rsidRPr="001A2EE0">
        <w:rPr>
          <w:rFonts w:asciiTheme="minorBidi" w:hAnsiTheme="minorBidi"/>
          <w:bCs/>
          <w:i/>
          <w:iCs/>
        </w:rPr>
        <w:t>circular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economy</w:t>
      </w:r>
      <w:proofErr w:type="spellEnd"/>
      <w:r w:rsidRPr="001A2EE0">
        <w:rPr>
          <w:rFonts w:asciiTheme="minorBidi" w:hAnsiTheme="minorBidi"/>
          <w:bCs/>
          <w:i/>
          <w:iCs/>
        </w:rPr>
        <w:t xml:space="preserve"> </w:t>
      </w:r>
      <w:proofErr w:type="spellStart"/>
      <w:r w:rsidRPr="001A2EE0">
        <w:rPr>
          <w:rFonts w:asciiTheme="minorBidi" w:hAnsiTheme="minorBidi"/>
          <w:bCs/>
          <w:i/>
          <w:iCs/>
        </w:rPr>
        <w:t>together</w:t>
      </w:r>
      <w:proofErr w:type="spellEnd"/>
      <w:r w:rsidRPr="001A2EE0">
        <w:rPr>
          <w:rFonts w:asciiTheme="minorBidi" w:hAnsiTheme="minorBidi"/>
          <w:bCs/>
          <w:i/>
          <w:iCs/>
        </w:rPr>
        <w:t>“</w:t>
      </w:r>
      <w:r w:rsidRPr="00AF288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präsentiert </w:t>
      </w:r>
      <w:r w:rsidRPr="00AF2883">
        <w:rPr>
          <w:rFonts w:asciiTheme="minorBidi" w:hAnsiTheme="minorBidi"/>
        </w:rPr>
        <w:t xml:space="preserve">die </w:t>
      </w:r>
      <w:r>
        <w:rPr>
          <w:rFonts w:asciiTheme="minorBidi" w:hAnsiTheme="minorBidi"/>
        </w:rPr>
        <w:t>Gruppe auf</w:t>
      </w:r>
      <w:r w:rsidRPr="00AF2883">
        <w:rPr>
          <w:rFonts w:asciiTheme="minorBidi" w:hAnsiTheme="minorBidi"/>
        </w:rPr>
        <w:t xml:space="preserve"> </w:t>
      </w:r>
      <w:hyperlink r:id="rId12" w:anchor="/exhibitors/plastship" w:history="1">
        <w:r w:rsidRPr="0005621B">
          <w:rPr>
            <w:rStyle w:val="Hyperlink"/>
            <w:rFonts w:asciiTheme="minorBidi" w:hAnsiTheme="minorBidi"/>
            <w:bCs/>
          </w:rPr>
          <w:t>Stand B18</w:t>
        </w:r>
      </w:hyperlink>
      <w:r w:rsidRPr="00AF2883">
        <w:rPr>
          <w:rFonts w:asciiTheme="minorBidi" w:hAnsiTheme="minorBidi"/>
        </w:rPr>
        <w:t xml:space="preserve"> ein breit gefächertes Leistungsspektrum vo</w:t>
      </w:r>
      <w:r>
        <w:rPr>
          <w:rFonts w:asciiTheme="minorBidi" w:hAnsiTheme="minorBidi"/>
        </w:rPr>
        <w:t>m</w:t>
      </w:r>
      <w:r w:rsidRPr="00AF2883">
        <w:rPr>
          <w:rFonts w:asciiTheme="minorBidi" w:hAnsiTheme="minorBidi"/>
        </w:rPr>
        <w:t xml:space="preserve"> Design </w:t>
      </w:r>
      <w:proofErr w:type="spellStart"/>
      <w:r w:rsidRPr="00AF2883">
        <w:rPr>
          <w:rFonts w:asciiTheme="minorBidi" w:hAnsiTheme="minorBidi"/>
        </w:rPr>
        <w:t>for</w:t>
      </w:r>
      <w:proofErr w:type="spellEnd"/>
      <w:r w:rsidRPr="00AF2883">
        <w:rPr>
          <w:rFonts w:asciiTheme="minorBidi" w:hAnsiTheme="minorBidi"/>
        </w:rPr>
        <w:t xml:space="preserve"> Recycling über die Sammlung und Lizenzierung von Verpackungen bis hin zur Entwicklung und dem Betrieb von Wiederverwendungssystemen, der Zertifizierung von Kunststoffen und der Vermarktung von Rezyklaten. </w:t>
      </w:r>
      <w:r w:rsidR="00DA69EC">
        <w:rPr>
          <w:rFonts w:asciiTheme="minorBidi" w:hAnsiTheme="minorBidi"/>
        </w:rPr>
        <w:t xml:space="preserve">Im Mittelpunkt stehen </w:t>
      </w:r>
      <w:r w:rsidRPr="00AF2883">
        <w:rPr>
          <w:rFonts w:asciiTheme="minorBidi" w:hAnsiTheme="minorBidi"/>
        </w:rPr>
        <w:t>innovative, praxisnahe Strategien zur Förderung geschlossener Materialkreisläufe.</w:t>
      </w:r>
    </w:p>
    <w:p w14:paraId="51A86F80" w14:textId="32A62883" w:rsidR="0052143A" w:rsidRPr="00AF2883" w:rsidRDefault="00DA69EC" w:rsidP="002F1A98">
      <w:pPr>
        <w:spacing w:after="240"/>
        <w:jc w:val="both"/>
        <w:rPr>
          <w:rFonts w:asciiTheme="minorBidi" w:hAnsiTheme="minorBidi"/>
        </w:rPr>
      </w:pPr>
      <w:bookmarkStart w:id="2" w:name="_Hlk191298688"/>
      <w:bookmarkEnd w:id="0"/>
      <w:r>
        <w:rPr>
          <w:rFonts w:asciiTheme="minorBidi" w:hAnsiTheme="minorBidi"/>
        </w:rPr>
        <w:t xml:space="preserve">Dazu </w:t>
      </w:r>
      <w:r w:rsidRPr="00AF2883">
        <w:rPr>
          <w:rFonts w:asciiTheme="minorBidi" w:hAnsiTheme="minorBidi"/>
        </w:rPr>
        <w:t>Jan Bauer, Geschäftsführer von RIGK</w:t>
      </w:r>
      <w:r>
        <w:rPr>
          <w:rFonts w:asciiTheme="minorBidi" w:hAnsiTheme="minorBidi"/>
        </w:rPr>
        <w:t>:</w:t>
      </w:r>
      <w:r w:rsidRPr="00AF2883">
        <w:rPr>
          <w:rFonts w:asciiTheme="minorBidi" w:hAnsiTheme="minorBidi"/>
        </w:rPr>
        <w:t xml:space="preserve"> </w:t>
      </w:r>
      <w:r w:rsidR="0052143A" w:rsidRPr="00AF2883">
        <w:rPr>
          <w:rFonts w:asciiTheme="minorBidi" w:hAnsiTheme="minorBidi"/>
        </w:rPr>
        <w:t>„</w:t>
      </w:r>
      <w:r w:rsidR="00337B7D" w:rsidRPr="00AF2883">
        <w:rPr>
          <w:rFonts w:asciiTheme="minorBidi" w:hAnsiTheme="minorBidi"/>
        </w:rPr>
        <w:t xml:space="preserve">Die PRSE bietet die ideale Gelegenheit, Wissen auszutauschen und gemeinsam </w:t>
      </w:r>
      <w:r>
        <w:rPr>
          <w:rFonts w:asciiTheme="minorBidi" w:hAnsiTheme="minorBidi"/>
        </w:rPr>
        <w:t xml:space="preserve">mit </w:t>
      </w:r>
      <w:r w:rsidRPr="00AF2883">
        <w:rPr>
          <w:rFonts w:asciiTheme="minorBidi" w:hAnsiTheme="minorBidi"/>
        </w:rPr>
        <w:t>Experten, Unternehmen und Entscheidungsträger</w:t>
      </w:r>
      <w:r>
        <w:rPr>
          <w:rFonts w:asciiTheme="minorBidi" w:hAnsiTheme="minorBidi"/>
        </w:rPr>
        <w:t>n</w:t>
      </w:r>
      <w:r w:rsidRPr="00AF2883">
        <w:rPr>
          <w:rFonts w:asciiTheme="minorBidi" w:hAnsiTheme="minorBidi"/>
        </w:rPr>
        <w:t xml:space="preserve"> der Branche </w:t>
      </w:r>
      <w:r w:rsidR="00337B7D" w:rsidRPr="00AF2883">
        <w:rPr>
          <w:rFonts w:asciiTheme="minorBidi" w:hAnsiTheme="minorBidi"/>
        </w:rPr>
        <w:t>über nachhaltige Recyclingkonzepte zu sprechen. Besonders mit dem Inkrafttreten der PPWR ist dieser Dialog wichtiger denn je</w:t>
      </w:r>
      <w:r>
        <w:rPr>
          <w:rFonts w:asciiTheme="minorBidi" w:hAnsiTheme="minorBidi"/>
        </w:rPr>
        <w:t>.</w:t>
      </w:r>
      <w:r w:rsidR="0052143A" w:rsidRPr="00AF2883">
        <w:rPr>
          <w:rFonts w:asciiTheme="minorBidi" w:hAnsiTheme="minorBidi"/>
        </w:rPr>
        <w:t>“</w:t>
      </w:r>
    </w:p>
    <w:p w14:paraId="45CA5160" w14:textId="77777777" w:rsidR="0052143A" w:rsidRPr="00AF2883" w:rsidRDefault="0052143A" w:rsidP="00337B7D">
      <w:pPr>
        <w:spacing w:after="60"/>
        <w:jc w:val="both"/>
        <w:rPr>
          <w:rFonts w:asciiTheme="minorBidi" w:hAnsiTheme="minorBidi"/>
          <w:b/>
          <w:bCs/>
        </w:rPr>
      </w:pPr>
      <w:r w:rsidRPr="00AF2883">
        <w:rPr>
          <w:rFonts w:asciiTheme="minorBidi" w:hAnsiTheme="minorBidi"/>
          <w:b/>
          <w:bCs/>
        </w:rPr>
        <w:t>PPWR: Herausforderungen und Chancen für die Branche</w:t>
      </w:r>
    </w:p>
    <w:p w14:paraId="7DA09B79" w14:textId="3D1CDB49" w:rsidR="0052143A" w:rsidRPr="00AF2883" w:rsidRDefault="00DA69EC" w:rsidP="002F1A98">
      <w:pPr>
        <w:spacing w:after="24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Die</w:t>
      </w:r>
      <w:r w:rsidR="0052143A" w:rsidRPr="00AF2883">
        <w:rPr>
          <w:rFonts w:asciiTheme="minorBidi" w:hAnsiTheme="minorBidi"/>
        </w:rPr>
        <w:t xml:space="preserve"> neue </w:t>
      </w:r>
      <w:hyperlink r:id="rId13" w:history="1">
        <w:r w:rsidR="0052143A" w:rsidRPr="00AF2883">
          <w:rPr>
            <w:rStyle w:val="Hyperlink"/>
            <w:rFonts w:asciiTheme="minorBidi" w:hAnsiTheme="minorBidi"/>
          </w:rPr>
          <w:t>EU-Verpackungsverordnung (PPWR)</w:t>
        </w:r>
      </w:hyperlink>
      <w:r w:rsidR="0052143A" w:rsidRPr="00AF2883">
        <w:rPr>
          <w:rFonts w:asciiTheme="minorBidi" w:hAnsiTheme="minorBidi"/>
        </w:rPr>
        <w:t xml:space="preserve">, die </w:t>
      </w:r>
      <w:r w:rsidR="00DD4295" w:rsidRPr="00AF2883">
        <w:rPr>
          <w:rFonts w:asciiTheme="minorBidi" w:hAnsiTheme="minorBidi"/>
        </w:rPr>
        <w:t xml:space="preserve">im Februar </w:t>
      </w:r>
      <w:r w:rsidR="0052143A" w:rsidRPr="00AF2883">
        <w:rPr>
          <w:rFonts w:asciiTheme="minorBidi" w:hAnsiTheme="minorBidi"/>
        </w:rPr>
        <w:t xml:space="preserve">2025 </w:t>
      </w:r>
      <w:r w:rsidR="00DD4295" w:rsidRPr="00AF2883">
        <w:rPr>
          <w:rFonts w:asciiTheme="minorBidi" w:hAnsiTheme="minorBidi"/>
        </w:rPr>
        <w:t>in Kraft getreten ist</w:t>
      </w:r>
      <w:r w:rsidR="0052143A" w:rsidRPr="00AF2883">
        <w:rPr>
          <w:rFonts w:asciiTheme="minorBidi" w:hAnsiTheme="minorBidi"/>
        </w:rPr>
        <w:t>, ste</w:t>
      </w:r>
      <w:r>
        <w:rPr>
          <w:rFonts w:asciiTheme="minorBidi" w:hAnsiTheme="minorBidi"/>
        </w:rPr>
        <w:t>llt</w:t>
      </w:r>
      <w:r w:rsidR="0052143A" w:rsidRPr="00AF2883">
        <w:rPr>
          <w:rFonts w:asciiTheme="minorBidi" w:hAnsiTheme="minorBidi"/>
        </w:rPr>
        <w:t xml:space="preserve"> Unternehmen vor </w:t>
      </w:r>
      <w:r>
        <w:rPr>
          <w:rFonts w:asciiTheme="minorBidi" w:hAnsiTheme="minorBidi"/>
        </w:rPr>
        <w:t xml:space="preserve">erhöhte </w:t>
      </w:r>
      <w:r w:rsidR="0052143A" w:rsidRPr="00AF2883">
        <w:rPr>
          <w:rFonts w:asciiTheme="minorBidi" w:hAnsiTheme="minorBidi"/>
        </w:rPr>
        <w:t>Anforderungen. Strengere Recyclingvorgaben</w:t>
      </w:r>
      <w:r w:rsidR="00DD4295" w:rsidRPr="00AF2883">
        <w:rPr>
          <w:rFonts w:asciiTheme="minorBidi" w:hAnsiTheme="minorBidi"/>
        </w:rPr>
        <w:t xml:space="preserve">, </w:t>
      </w:r>
      <w:r w:rsidR="00DD4295" w:rsidRPr="00AF2883">
        <w:rPr>
          <w:rFonts w:asciiTheme="minorBidi" w:hAnsiTheme="minorBidi"/>
        </w:rPr>
        <w:lastRenderedPageBreak/>
        <w:t xml:space="preserve">Einsatzquoten für </w:t>
      </w:r>
      <w:proofErr w:type="spellStart"/>
      <w:r w:rsidR="00DD4295" w:rsidRPr="00AF2883">
        <w:rPr>
          <w:rFonts w:asciiTheme="minorBidi" w:hAnsiTheme="minorBidi"/>
        </w:rPr>
        <w:t>Kunststoffrezyklate</w:t>
      </w:r>
      <w:proofErr w:type="spellEnd"/>
      <w:r w:rsidR="0052143A" w:rsidRPr="00AF2883">
        <w:rPr>
          <w:rFonts w:asciiTheme="minorBidi" w:hAnsiTheme="minorBidi"/>
        </w:rPr>
        <w:t xml:space="preserve"> und der verstärkte Fokus auf Mehrwegverpackungen erfordern Anpassungen</w:t>
      </w:r>
      <w:r w:rsidR="0005621B">
        <w:rPr>
          <w:rFonts w:asciiTheme="minorBidi" w:hAnsiTheme="minorBidi"/>
        </w:rPr>
        <w:t>,</w:t>
      </w:r>
      <w:r w:rsidR="0052143A" w:rsidRPr="00AF2883">
        <w:rPr>
          <w:rFonts w:asciiTheme="minorBidi" w:hAnsiTheme="minorBidi"/>
        </w:rPr>
        <w:t xml:space="preserve"> bieten aber gleichzeitig die Chance, nachhaltige Verpackungslösungen gezielt weiterzuentwickeln. RIGK unterstützt Unternehmen bei der Umsetzung der neuen Vorgaben mit maßgeschneiderten Lösungen, die auf der PRSE vorgestellt und vertieft werden</w:t>
      </w:r>
      <w:r w:rsidR="00337B7D" w:rsidRPr="00AF2883">
        <w:rPr>
          <w:rFonts w:asciiTheme="minorBidi" w:hAnsiTheme="minorBidi"/>
        </w:rPr>
        <w:t xml:space="preserve"> sollen</w:t>
      </w:r>
      <w:r w:rsidR="0052143A" w:rsidRPr="00AF2883">
        <w:rPr>
          <w:rFonts w:asciiTheme="minorBidi" w:hAnsiTheme="minorBidi"/>
        </w:rPr>
        <w:t>.</w:t>
      </w:r>
    </w:p>
    <w:p w14:paraId="15797BBA" w14:textId="77777777" w:rsidR="0052143A" w:rsidRPr="00AF2883" w:rsidRDefault="0052143A" w:rsidP="00337B7D">
      <w:pPr>
        <w:spacing w:after="60"/>
        <w:jc w:val="both"/>
        <w:rPr>
          <w:rFonts w:asciiTheme="minorBidi" w:hAnsiTheme="minorBidi"/>
          <w:b/>
          <w:bCs/>
        </w:rPr>
      </w:pPr>
      <w:r w:rsidRPr="00AF2883">
        <w:rPr>
          <w:rFonts w:asciiTheme="minorBidi" w:hAnsiTheme="minorBidi"/>
          <w:b/>
          <w:bCs/>
        </w:rPr>
        <w:t>Gemeinsam die Kreislaufwirtschaft voranbringen</w:t>
      </w:r>
    </w:p>
    <w:p w14:paraId="708C5154" w14:textId="26EA08ED" w:rsidR="0052143A" w:rsidRPr="00AF2883" w:rsidRDefault="0052143A" w:rsidP="00337B7D">
      <w:pPr>
        <w:spacing w:after="60"/>
        <w:jc w:val="both"/>
        <w:rPr>
          <w:rFonts w:asciiTheme="minorBidi" w:hAnsiTheme="minorBidi"/>
        </w:rPr>
      </w:pPr>
      <w:r w:rsidRPr="00AF2883">
        <w:rPr>
          <w:rFonts w:asciiTheme="minorBidi" w:hAnsiTheme="minorBidi"/>
        </w:rPr>
        <w:t>Auch über die PRSE hinaus setzt sich RIGK für die Optimierung von Recyclingprozessen und die Verbesserung der Rezyklatqualität ein. Neben der Weiterentwicklung bewährter Rücknahmesystem</w:t>
      </w:r>
      <w:r w:rsidR="0005621B">
        <w:rPr>
          <w:rFonts w:asciiTheme="minorBidi" w:hAnsiTheme="minorBidi"/>
        </w:rPr>
        <w:t>e</w:t>
      </w:r>
      <w:r w:rsidR="00D609B2" w:rsidRPr="00AF2883">
        <w:rPr>
          <w:rFonts w:asciiTheme="minorBidi" w:hAnsiTheme="minorBidi"/>
        </w:rPr>
        <w:t xml:space="preserve"> und internationaler Zusammenarbeit</w:t>
      </w:r>
      <w:r w:rsidRPr="00AF2883">
        <w:rPr>
          <w:rFonts w:asciiTheme="minorBidi" w:hAnsiTheme="minorBidi"/>
        </w:rPr>
        <w:t xml:space="preserve"> werden</w:t>
      </w:r>
      <w:r w:rsidR="005A0DCC" w:rsidRPr="00AF2883">
        <w:rPr>
          <w:rFonts w:asciiTheme="minorBidi" w:hAnsiTheme="minorBidi"/>
        </w:rPr>
        <w:t xml:space="preserve"> auch regional</w:t>
      </w:r>
      <w:r w:rsidR="00DD4295" w:rsidRPr="00AF2883">
        <w:rPr>
          <w:rFonts w:asciiTheme="minorBidi" w:hAnsiTheme="minorBidi"/>
        </w:rPr>
        <w:t>e</w:t>
      </w:r>
      <w:r w:rsidRPr="00AF2883">
        <w:rPr>
          <w:rFonts w:asciiTheme="minorBidi" w:hAnsiTheme="minorBidi"/>
        </w:rPr>
        <w:t xml:space="preserve"> </w:t>
      </w:r>
      <w:hyperlink r:id="rId14" w:history="1">
        <w:r w:rsidR="00D609B2" w:rsidRPr="00AF2883">
          <w:rPr>
            <w:rStyle w:val="Hyperlink"/>
            <w:rFonts w:asciiTheme="minorBidi" w:hAnsiTheme="minorBidi"/>
          </w:rPr>
          <w:t>Projekte und</w:t>
        </w:r>
        <w:r w:rsidRPr="00AF2883">
          <w:rPr>
            <w:rStyle w:val="Hyperlink"/>
            <w:rFonts w:asciiTheme="minorBidi" w:hAnsiTheme="minorBidi"/>
          </w:rPr>
          <w:t xml:space="preserve"> Initiativen wie KISS </w:t>
        </w:r>
        <w:r w:rsidR="005A0DCC" w:rsidRPr="00AF2883">
          <w:rPr>
            <w:rStyle w:val="Hyperlink"/>
            <w:rFonts w:asciiTheme="minorBidi" w:hAnsiTheme="minorBidi"/>
          </w:rPr>
          <w:t>oder</w:t>
        </w:r>
        <w:r w:rsidRPr="00AF2883">
          <w:rPr>
            <w:rStyle w:val="Hyperlink"/>
            <w:rFonts w:asciiTheme="minorBidi" w:hAnsiTheme="minorBidi"/>
          </w:rPr>
          <w:t xml:space="preserve"> KARE</w:t>
        </w:r>
      </w:hyperlink>
      <w:r w:rsidRPr="00AF2883">
        <w:rPr>
          <w:rFonts w:asciiTheme="minorBidi" w:hAnsiTheme="minorBidi"/>
        </w:rPr>
        <w:t xml:space="preserve"> vorangetrieben, um Ressourcenkreisläufe nachhaltig zu stärken.</w:t>
      </w:r>
    </w:p>
    <w:p w14:paraId="5218FDA6" w14:textId="3B60B1AD" w:rsidR="0052143A" w:rsidRPr="00AF2883" w:rsidRDefault="00AF2883" w:rsidP="00337B7D">
      <w:pPr>
        <w:spacing w:after="60"/>
        <w:jc w:val="both"/>
        <w:rPr>
          <w:rFonts w:asciiTheme="minorBidi" w:hAnsiTheme="minorBidi"/>
        </w:rPr>
      </w:pPr>
      <w:r w:rsidRPr="00AF2883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671B8065" wp14:editId="4F9C3733">
            <wp:simplePos x="0" y="0"/>
            <wp:positionH relativeFrom="column">
              <wp:posOffset>-635</wp:posOffset>
            </wp:positionH>
            <wp:positionV relativeFrom="paragraph">
              <wp:posOffset>928370</wp:posOffset>
            </wp:positionV>
            <wp:extent cx="5869305" cy="752475"/>
            <wp:effectExtent l="0" t="0" r="0" b="9525"/>
            <wp:wrapTopAndBottom/>
            <wp:docPr id="1844335511" name="Grafik 2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35511" name="Grafik 2" descr="Ein Bild, das Text, Schrift, Screenshot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43A" w:rsidRPr="00AF2883">
        <w:rPr>
          <w:rFonts w:asciiTheme="minorBidi" w:hAnsiTheme="minorBidi"/>
        </w:rPr>
        <w:t xml:space="preserve">„Eine funktionierende Kreislaufwirtschaft kann nur durch enge Zusammenarbeit entlang der gesamten Wertschöpfungskette entstehen“, </w:t>
      </w:r>
      <w:r w:rsidR="0005621B">
        <w:rPr>
          <w:rFonts w:asciiTheme="minorBidi" w:hAnsiTheme="minorBidi"/>
        </w:rPr>
        <w:t>ergänzt</w:t>
      </w:r>
      <w:r w:rsidR="0052143A" w:rsidRPr="00AF2883">
        <w:rPr>
          <w:rFonts w:asciiTheme="minorBidi" w:hAnsiTheme="minorBidi"/>
        </w:rPr>
        <w:t xml:space="preserve"> </w:t>
      </w:r>
      <w:r w:rsidR="00DD4295" w:rsidRPr="00AF2883">
        <w:rPr>
          <w:rFonts w:asciiTheme="minorBidi" w:hAnsiTheme="minorBidi"/>
        </w:rPr>
        <w:t xml:space="preserve">Markus Dambeck, Vorsitzender der </w:t>
      </w:r>
      <w:r w:rsidR="006354FB" w:rsidRPr="00AF2883">
        <w:rPr>
          <w:rFonts w:asciiTheme="minorBidi" w:hAnsiTheme="minorBidi"/>
        </w:rPr>
        <w:t>Geschäftsführung</w:t>
      </w:r>
      <w:r w:rsidR="0052143A" w:rsidRPr="00AF2883">
        <w:rPr>
          <w:rFonts w:asciiTheme="minorBidi" w:hAnsiTheme="minorBidi"/>
        </w:rPr>
        <w:t xml:space="preserve">. „Wir freuen uns darauf, auf der PRSE mit </w:t>
      </w:r>
      <w:r w:rsidR="0005621B">
        <w:rPr>
          <w:rFonts w:asciiTheme="minorBidi" w:hAnsiTheme="minorBidi"/>
        </w:rPr>
        <w:t xml:space="preserve">der Branche </w:t>
      </w:r>
      <w:r w:rsidR="0052143A" w:rsidRPr="00AF2883">
        <w:rPr>
          <w:rFonts w:asciiTheme="minorBidi" w:hAnsiTheme="minorBidi"/>
        </w:rPr>
        <w:t xml:space="preserve">in den Austausch zu treten und </w:t>
      </w:r>
      <w:r w:rsidR="00231E7E" w:rsidRPr="00AF2883">
        <w:rPr>
          <w:rFonts w:asciiTheme="minorBidi" w:hAnsiTheme="minorBidi"/>
        </w:rPr>
        <w:t>diese</w:t>
      </w:r>
      <w:r w:rsidR="0052143A" w:rsidRPr="00AF2883">
        <w:rPr>
          <w:rFonts w:asciiTheme="minorBidi" w:hAnsiTheme="minorBidi"/>
        </w:rPr>
        <w:t xml:space="preserve"> Mission gemeinsam voranzutreiben.“</w:t>
      </w:r>
    </w:p>
    <w:p w14:paraId="23C7A625" w14:textId="66C63DE0" w:rsidR="0052143A" w:rsidRDefault="0052143A" w:rsidP="008C5D29">
      <w:pPr>
        <w:spacing w:before="240"/>
        <w:jc w:val="both"/>
        <w:rPr>
          <w:rFonts w:asciiTheme="minorBidi" w:hAnsiTheme="minorBidi"/>
        </w:rPr>
      </w:pPr>
      <w:r w:rsidRPr="00AF2883">
        <w:rPr>
          <w:rFonts w:asciiTheme="minorBidi" w:hAnsiTheme="minorBidi"/>
        </w:rPr>
        <w:t>Die PRSE 2025 bietet die Gelegenheit, aktuelle Entwicklungen und innovative Konzepte für die Kreislaufwirtschaft zu diskutieren. Weitere Informationen sowie Möglichkeiten zur Terminvereinbarung sind auf der</w:t>
      </w:r>
      <w:r w:rsidR="00337B7D" w:rsidRPr="00AF2883">
        <w:rPr>
          <w:rFonts w:asciiTheme="minorBidi" w:hAnsiTheme="minorBidi"/>
        </w:rPr>
        <w:t xml:space="preserve"> </w:t>
      </w:r>
      <w:hyperlink r:id="rId16" w:history="1">
        <w:r w:rsidR="00337B7D" w:rsidRPr="00AF2883">
          <w:rPr>
            <w:rStyle w:val="Hyperlink"/>
            <w:rFonts w:asciiTheme="minorBidi" w:hAnsiTheme="minorBidi"/>
            <w:b/>
            <w:bCs/>
          </w:rPr>
          <w:t>PRSE-L</w:t>
        </w:r>
        <w:r w:rsidRPr="00AF2883">
          <w:rPr>
            <w:rStyle w:val="Hyperlink"/>
            <w:rFonts w:asciiTheme="minorBidi" w:hAnsiTheme="minorBidi"/>
            <w:b/>
            <w:bCs/>
          </w:rPr>
          <w:t>andingpage</w:t>
        </w:r>
      </w:hyperlink>
      <w:r w:rsidRPr="0005621B">
        <w:rPr>
          <w:rFonts w:asciiTheme="minorBidi" w:hAnsiTheme="minorBidi"/>
          <w:bCs/>
        </w:rPr>
        <w:t xml:space="preserve"> </w:t>
      </w:r>
      <w:r w:rsidR="0005621B" w:rsidRPr="0005621B">
        <w:rPr>
          <w:rFonts w:asciiTheme="minorBidi" w:hAnsiTheme="minorBidi"/>
          <w:bCs/>
        </w:rPr>
        <w:t xml:space="preserve">von RIGK </w:t>
      </w:r>
      <w:r w:rsidRPr="00AF2883">
        <w:rPr>
          <w:rFonts w:asciiTheme="minorBidi" w:hAnsiTheme="minorBidi"/>
        </w:rPr>
        <w:t>verfügbar.</w:t>
      </w:r>
    </w:p>
    <w:p w14:paraId="2CD7CDA4" w14:textId="77777777" w:rsidR="00412854" w:rsidRDefault="00412854" w:rsidP="0052143A">
      <w:pPr>
        <w:jc w:val="both"/>
        <w:rPr>
          <w:rFonts w:asciiTheme="minorBidi" w:hAnsi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412854" w:rsidRPr="00412854" w14:paraId="6F4E4909" w14:textId="77777777" w:rsidTr="00C073EC">
        <w:tc>
          <w:tcPr>
            <w:tcW w:w="4361" w:type="dxa"/>
            <w:shd w:val="clear" w:color="auto" w:fill="auto"/>
          </w:tcPr>
          <w:p w14:paraId="2CCD4426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ind w:right="34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Weitere Informationen:</w:t>
            </w:r>
          </w:p>
          <w:p w14:paraId="59BC3767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RIGK GmbH</w:t>
            </w:r>
          </w:p>
          <w:p w14:paraId="24A653D8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Jan Bauer (Geschäftsführer)</w:t>
            </w:r>
          </w:p>
          <w:p w14:paraId="1BEB4EC0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Friedrichstr. 6</w:t>
            </w:r>
          </w:p>
          <w:p w14:paraId="2D38E7F4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D-65185 Wiesbaden</w:t>
            </w:r>
          </w:p>
          <w:p w14:paraId="7B274B10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 11/ 30 86 00-0</w:t>
            </w:r>
          </w:p>
          <w:p w14:paraId="2D779355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bauer@rigk.de; </w:t>
            </w:r>
            <w:hyperlink r:id="rId17" w:history="1">
              <w:r w:rsidRPr="00412854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www.rigk.de</w:t>
              </w:r>
            </w:hyperlink>
          </w:p>
        </w:tc>
        <w:tc>
          <w:tcPr>
            <w:tcW w:w="4678" w:type="dxa"/>
            <w:shd w:val="clear" w:color="auto" w:fill="auto"/>
          </w:tcPr>
          <w:p w14:paraId="5F5BFAB8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Redaktioneller Kontakt, Belegexemplare:</w:t>
            </w:r>
          </w:p>
          <w:p w14:paraId="66AE52B0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Konsens PR GmbH &amp; Co. KG</w:t>
            </w:r>
          </w:p>
          <w:p w14:paraId="48A70EB7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Dr.-Ing. Jörg Wolters</w:t>
            </w: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  <w:t>Hans-Böckler-Straße 20</w:t>
            </w:r>
          </w:p>
          <w:p w14:paraId="4BEC6815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D-63811 Stockstadt</w:t>
            </w:r>
          </w:p>
          <w:p w14:paraId="4761D328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60 27/99005-13</w:t>
            </w:r>
          </w:p>
          <w:p w14:paraId="0EEE8418" w14:textId="77777777" w:rsidR="00412854" w:rsidRPr="00412854" w:rsidRDefault="00412854" w:rsidP="00412854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hyperlink r:id="rId18" w:history="1">
              <w:r w:rsidRPr="00412854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mail@konsens.de</w:t>
              </w:r>
            </w:hyperlink>
            <w:r w:rsidRPr="004128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; www.konsens.de</w:t>
            </w:r>
          </w:p>
        </w:tc>
      </w:tr>
    </w:tbl>
    <w:p w14:paraId="43EFEEFD" w14:textId="77777777" w:rsidR="00412854" w:rsidRDefault="00412854" w:rsidP="0052143A">
      <w:pPr>
        <w:jc w:val="both"/>
        <w:rPr>
          <w:rFonts w:asciiTheme="minorBidi" w:hAnsiTheme="minorBidi"/>
        </w:rPr>
      </w:pPr>
    </w:p>
    <w:p w14:paraId="27988024" w14:textId="77777777" w:rsidR="00412854" w:rsidRPr="00412854" w:rsidRDefault="00412854" w:rsidP="00412854">
      <w:pPr>
        <w:shd w:val="clear" w:color="auto" w:fill="DDF3FF"/>
        <w:tabs>
          <w:tab w:val="left" w:pos="7020"/>
          <w:tab w:val="right" w:pos="8789"/>
        </w:tabs>
        <w:suppressAutoHyphens/>
        <w:spacing w:before="360" w:after="0" w:line="240" w:lineRule="auto"/>
        <w:ind w:right="567"/>
        <w:jc w:val="center"/>
        <w:rPr>
          <w:rFonts w:ascii="Arial" w:eastAsia="Times New Roman" w:hAnsi="Arial" w:cs="Arial"/>
          <w:color w:val="000000"/>
          <w:kern w:val="0"/>
          <w:szCs w:val="20"/>
          <w14:ligatures w14:val="none"/>
        </w:rPr>
      </w:pPr>
      <w:r w:rsidRPr="00412854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Sie finden diese </w:t>
      </w:r>
      <w:r w:rsidRPr="00412854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Presseinformation als </w:t>
      </w:r>
      <w:proofErr w:type="spellStart"/>
      <w:r w:rsidRPr="00412854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doc</w:t>
      </w:r>
      <w:proofErr w:type="spellEnd"/>
      <w:r w:rsidRPr="00412854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-Datei </w:t>
      </w:r>
      <w:r w:rsidRPr="00412854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sowie </w:t>
      </w:r>
      <w:r w:rsidRPr="00412854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die Bilder in druckfähiger Auflösung</w:t>
      </w:r>
      <w:r w:rsidRPr="00412854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 zum Herunterladen unter </w:t>
      </w:r>
      <w:r w:rsidRPr="00412854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www.rigk.de/wissenswert/presse</w:t>
      </w:r>
    </w:p>
    <w:bookmarkEnd w:id="1"/>
    <w:bookmarkEnd w:id="2"/>
    <w:p w14:paraId="1CB8973E" w14:textId="77777777" w:rsidR="00412854" w:rsidRPr="00AF2883" w:rsidRDefault="00412854" w:rsidP="0052143A">
      <w:pPr>
        <w:jc w:val="both"/>
        <w:rPr>
          <w:rFonts w:asciiTheme="minorBidi" w:hAnsiTheme="minorBidi"/>
        </w:rPr>
      </w:pPr>
    </w:p>
    <w:sectPr w:rsidR="00412854" w:rsidRPr="00AF2883" w:rsidSect="00412854">
      <w:headerReference w:type="default" r:id="rId19"/>
      <w:footerReference w:type="default" r:id="rId20"/>
      <w:pgSz w:w="11906" w:h="16838"/>
      <w:pgMar w:top="1701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FE56" w14:textId="77777777" w:rsidR="00AF2883" w:rsidRDefault="00AF2883" w:rsidP="00AF2883">
      <w:pPr>
        <w:spacing w:after="0" w:line="240" w:lineRule="auto"/>
      </w:pPr>
      <w:r>
        <w:separator/>
      </w:r>
    </w:p>
  </w:endnote>
  <w:endnote w:type="continuationSeparator" w:id="0">
    <w:p w14:paraId="7AB15ECE" w14:textId="77777777" w:rsidR="00AF2883" w:rsidRDefault="00AF2883" w:rsidP="00A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AA9B" w14:textId="6BF958A1" w:rsidR="00412854" w:rsidRDefault="00412854" w:rsidP="00412854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7B9ACDDD" w14:textId="029C4DBB" w:rsidR="00412854" w:rsidRPr="00412854" w:rsidRDefault="00412854" w:rsidP="00412854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>
      <w:rPr>
        <w:rFonts w:ascii="FFDIN-Regular" w:hAnsi="FFDIN-Regular"/>
        <w:color w:val="000000"/>
        <w:sz w:val="14"/>
      </w:rPr>
      <w:t>1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FD24" w14:textId="77777777" w:rsidR="00AF2883" w:rsidRDefault="00AF2883" w:rsidP="00AF2883">
      <w:pPr>
        <w:spacing w:after="0" w:line="240" w:lineRule="auto"/>
      </w:pPr>
      <w:r>
        <w:separator/>
      </w:r>
    </w:p>
  </w:footnote>
  <w:footnote w:type="continuationSeparator" w:id="0">
    <w:p w14:paraId="15BE3E2E" w14:textId="77777777" w:rsidR="00AF2883" w:rsidRDefault="00AF2883" w:rsidP="00AF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3FA7" w14:textId="0F608518" w:rsidR="00AF2883" w:rsidRDefault="0041285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E940F" wp14:editId="197325E4">
          <wp:simplePos x="0" y="0"/>
          <wp:positionH relativeFrom="column">
            <wp:posOffset>4982210</wp:posOffset>
          </wp:positionH>
          <wp:positionV relativeFrom="paragraph">
            <wp:posOffset>-243205</wp:posOffset>
          </wp:positionV>
          <wp:extent cx="955040" cy="722630"/>
          <wp:effectExtent l="0" t="0" r="0" b="1270"/>
          <wp:wrapSquare wrapText="bothSides"/>
          <wp:docPr id="184863538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447DA"/>
    <w:multiLevelType w:val="multilevel"/>
    <w:tmpl w:val="5D28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151E8"/>
    <w:multiLevelType w:val="multilevel"/>
    <w:tmpl w:val="1346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D3239"/>
    <w:multiLevelType w:val="multilevel"/>
    <w:tmpl w:val="C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313351">
    <w:abstractNumId w:val="0"/>
  </w:num>
  <w:num w:numId="2" w16cid:durableId="844588610">
    <w:abstractNumId w:val="1"/>
  </w:num>
  <w:num w:numId="3" w16cid:durableId="95656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0F"/>
    <w:rsid w:val="00003DB4"/>
    <w:rsid w:val="0005621B"/>
    <w:rsid w:val="000B052B"/>
    <w:rsid w:val="001560DB"/>
    <w:rsid w:val="001A2EE0"/>
    <w:rsid w:val="00231E7E"/>
    <w:rsid w:val="002411A5"/>
    <w:rsid w:val="002F1A98"/>
    <w:rsid w:val="00337B7D"/>
    <w:rsid w:val="00412854"/>
    <w:rsid w:val="00471B4B"/>
    <w:rsid w:val="00505353"/>
    <w:rsid w:val="0052143A"/>
    <w:rsid w:val="005A0DCC"/>
    <w:rsid w:val="006354FB"/>
    <w:rsid w:val="00682C05"/>
    <w:rsid w:val="007C720F"/>
    <w:rsid w:val="0081370E"/>
    <w:rsid w:val="00872B60"/>
    <w:rsid w:val="008C5D29"/>
    <w:rsid w:val="00993DBD"/>
    <w:rsid w:val="00A02818"/>
    <w:rsid w:val="00AA454F"/>
    <w:rsid w:val="00AF2883"/>
    <w:rsid w:val="00B64C9E"/>
    <w:rsid w:val="00C10CED"/>
    <w:rsid w:val="00D609B2"/>
    <w:rsid w:val="00DA69EC"/>
    <w:rsid w:val="00DD4295"/>
    <w:rsid w:val="00E347BE"/>
    <w:rsid w:val="00F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AAD35B"/>
  <w15:chartTrackingRefBased/>
  <w15:docId w15:val="{223F581D-CA59-400F-9A45-5051AC3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2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72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72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72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72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72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72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7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72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7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72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C72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2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C720F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81370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883"/>
  </w:style>
  <w:style w:type="paragraph" w:styleId="Fuzeile">
    <w:name w:val="footer"/>
    <w:basedOn w:val="Standard"/>
    <w:link w:val="Fu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883"/>
  </w:style>
  <w:style w:type="character" w:styleId="BesuchterLink">
    <w:name w:val="FollowedHyperlink"/>
    <w:basedOn w:val="Absatz-Standardschriftart"/>
    <w:uiPriority w:val="99"/>
    <w:semiHidden/>
    <w:unhideWhenUsed/>
    <w:rsid w:val="000562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06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72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seventeurope.com/prseurope2025/en/page/home" TargetMode="External"/><Relationship Id="rId13" Type="http://schemas.openxmlformats.org/officeDocument/2006/relationships/hyperlink" Target="https://www.rigk.de/wissenswert/news/die-neue-eu-verpackungsverordnung-ppwr-was-bedeutet-das-fuer-ihr-unternehmen" TargetMode="External"/><Relationship Id="rId18" Type="http://schemas.openxmlformats.org/officeDocument/2006/relationships/hyperlink" Target="mailto:mail@konsens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rseventeurope.com/prseurope2025/en/page/exhibitor-list" TargetMode="External"/><Relationship Id="rId17" Type="http://schemas.openxmlformats.org/officeDocument/2006/relationships/hyperlink" Target="http://www.rigk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gk.de/prse-20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gk.de/ueber-rigk/plastcert-zertifizierung-pruefu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hannawaldplastikgmbh.d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stship.com/" TargetMode="External"/><Relationship Id="rId14" Type="http://schemas.openxmlformats.org/officeDocument/2006/relationships/hyperlink" Target="https://www.rigk.de/wissenswert/news/rigk-setzt-2025-klare-prioritaeten-mit-einem-ganzheitlichen-ansatz-fuer-eine-effektive-kreislaufwirtschaft-mit-kunststoff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Gattinger</dc:creator>
  <cp:keywords/>
  <dc:description/>
  <cp:lastModifiedBy>Mirco Gattinger</cp:lastModifiedBy>
  <cp:revision>2</cp:revision>
  <dcterms:created xsi:type="dcterms:W3CDTF">2025-02-25T20:23:00Z</dcterms:created>
  <dcterms:modified xsi:type="dcterms:W3CDTF">2025-02-25T20:23:00Z</dcterms:modified>
</cp:coreProperties>
</file>