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3021" w14:textId="77777777" w:rsidR="00AF2883" w:rsidRPr="00ED60F0" w:rsidRDefault="00AF2883" w:rsidP="00AF2883">
      <w:pPr>
        <w:suppressAutoHyphens/>
        <w:spacing w:after="120"/>
        <w:ind w:right="567"/>
        <w:rPr>
          <w:rFonts w:ascii="Arial" w:hAnsi="Arial" w:cs="Arial"/>
          <w:b/>
          <w:color w:val="0079BA"/>
          <w:sz w:val="44"/>
          <w:szCs w:val="44"/>
        </w:rPr>
      </w:pPr>
      <w:bookmarkStart w:id="0" w:name="_Hlk191298630"/>
      <w:bookmarkStart w:id="1" w:name="_Hlk191298772"/>
      <w:r w:rsidRPr="00ED60F0">
        <w:rPr>
          <w:rFonts w:ascii="Arial" w:hAnsi="Arial" w:cs="Arial"/>
          <w:b/>
          <w:color w:val="0079BA"/>
          <w:sz w:val="44"/>
          <w:szCs w:val="44"/>
        </w:rPr>
        <w:t>PRESSEMITTEILUNG</w:t>
      </w:r>
    </w:p>
    <w:p w14:paraId="67D1189C" w14:textId="360C0759" w:rsidR="00AF2883" w:rsidRPr="00ED60F0" w:rsidRDefault="0068420C" w:rsidP="00303F1C">
      <w:pPr>
        <w:tabs>
          <w:tab w:val="right" w:pos="8789"/>
        </w:tabs>
        <w:suppressAutoHyphens/>
        <w:spacing w:before="120" w:after="240" w:line="360" w:lineRule="exact"/>
        <w:rPr>
          <w:rFonts w:ascii="Arial" w:hAnsi="Arial" w:cs="Arial"/>
          <w:color w:val="000000"/>
          <w:sz w:val="36"/>
          <w:szCs w:val="36"/>
        </w:rPr>
      </w:pPr>
      <w:r w:rsidRPr="0068420C">
        <w:rPr>
          <w:rFonts w:ascii="Arial" w:hAnsi="Arial" w:cs="Arial"/>
          <w:color w:val="000000"/>
          <w:sz w:val="36"/>
          <w:szCs w:val="36"/>
        </w:rPr>
        <w:t>Neue Sammelfraktion für eine geschlossene Kreislaufwirtschaft</w:t>
      </w:r>
      <w:r w:rsidR="00CF14E7" w:rsidRPr="00CF14E7">
        <w:rPr>
          <w:rFonts w:ascii="Arial" w:hAnsi="Arial" w:cs="Arial"/>
          <w:color w:val="000000"/>
          <w:sz w:val="36"/>
          <w:szCs w:val="36"/>
        </w:rPr>
        <w:t xml:space="preserve">: </w:t>
      </w:r>
      <w:r w:rsidR="00CF14E7">
        <w:rPr>
          <w:rFonts w:ascii="Arial" w:hAnsi="Arial" w:cs="Arial"/>
          <w:color w:val="000000"/>
          <w:sz w:val="36"/>
          <w:szCs w:val="36"/>
        </w:rPr>
        <w:br/>
      </w:r>
      <w:r w:rsidRPr="0068420C">
        <w:rPr>
          <w:rFonts w:ascii="Arial" w:hAnsi="Arial" w:cs="Arial"/>
          <w:color w:val="000000"/>
          <w:sz w:val="36"/>
          <w:szCs w:val="36"/>
        </w:rPr>
        <w:t>Gewächshausfolien jetzt Teil des Systems ERDE</w:t>
      </w:r>
    </w:p>
    <w:p w14:paraId="3F4C294E" w14:textId="2D29A674" w:rsidR="00CF14E7" w:rsidRDefault="00CF14E7" w:rsidP="00CF14E7">
      <w:pPr>
        <w:spacing w:before="240" w:after="0"/>
        <w:jc w:val="both"/>
        <w:rPr>
          <w:rFonts w:ascii="Calibri" w:hAnsi="Calibri" w:cs="Calibri"/>
          <w:noProof/>
        </w:rPr>
      </w:pPr>
      <w:r>
        <w:rPr>
          <w:rFonts w:ascii="Calibri" w:hAnsi="Calibri" w:cs="Calibri"/>
          <w:noProof/>
        </w:rPr>
        <w:drawing>
          <wp:inline distT="0" distB="0" distL="0" distR="0" wp14:anchorId="2A2240F0" wp14:editId="71ED818F">
            <wp:extent cx="4981575" cy="3220703"/>
            <wp:effectExtent l="0" t="0" r="0" b="0"/>
            <wp:docPr id="120181594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15948" name="Grafik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06912" cy="3237084"/>
                    </a:xfrm>
                    <a:prstGeom prst="rect">
                      <a:avLst/>
                    </a:prstGeom>
                    <a:noFill/>
                  </pic:spPr>
                </pic:pic>
              </a:graphicData>
            </a:graphic>
          </wp:inline>
        </w:drawing>
      </w:r>
    </w:p>
    <w:p w14:paraId="654AE154" w14:textId="3ED19DCF" w:rsidR="00CF14E7" w:rsidRPr="00CF14E7" w:rsidRDefault="0068420C" w:rsidP="00CF14E7">
      <w:pPr>
        <w:spacing w:after="0"/>
        <w:jc w:val="both"/>
        <w:rPr>
          <w:rFonts w:asciiTheme="minorBidi" w:hAnsiTheme="minorBidi"/>
          <w:i/>
          <w:sz w:val="20"/>
          <w:szCs w:val="20"/>
        </w:rPr>
      </w:pPr>
      <w:r w:rsidRPr="0068420C">
        <w:rPr>
          <w:rFonts w:asciiTheme="minorBidi" w:hAnsiTheme="minorBidi"/>
          <w:i/>
          <w:sz w:val="20"/>
          <w:szCs w:val="20"/>
        </w:rPr>
        <w:t>Die Initiative ERDE setzt ihren erfolgreichen Weg fort</w:t>
      </w:r>
      <w:r w:rsidR="00E579B7" w:rsidRPr="00E579B7">
        <w:rPr>
          <w:rFonts w:asciiTheme="minorBidi" w:hAnsiTheme="minorBidi"/>
          <w:i/>
          <w:sz w:val="20"/>
          <w:szCs w:val="20"/>
        </w:rPr>
        <w:t>!</w:t>
      </w:r>
      <w:r w:rsidR="00E07DD7">
        <w:rPr>
          <w:rFonts w:asciiTheme="minorBidi" w:hAnsiTheme="minorBidi"/>
          <w:i/>
          <w:sz w:val="20"/>
          <w:szCs w:val="20"/>
        </w:rPr>
        <w:t xml:space="preserve"> </w:t>
      </w:r>
      <w:r w:rsidR="00CF14E7" w:rsidRPr="00CF14E7">
        <w:rPr>
          <w:rFonts w:asciiTheme="minorBidi" w:hAnsiTheme="minorBidi"/>
          <w:i/>
          <w:sz w:val="20"/>
          <w:szCs w:val="20"/>
        </w:rPr>
        <w:t>© RIGK</w:t>
      </w:r>
    </w:p>
    <w:p w14:paraId="782B7554" w14:textId="23118379" w:rsidR="0068420C" w:rsidRPr="0068420C" w:rsidRDefault="00303F1C" w:rsidP="0068420C">
      <w:pPr>
        <w:spacing w:before="120" w:after="0"/>
        <w:jc w:val="both"/>
        <w:rPr>
          <w:rFonts w:asciiTheme="minorBidi" w:hAnsiTheme="minorBidi"/>
        </w:rPr>
      </w:pPr>
      <w:r w:rsidRPr="00ED60F0">
        <w:rPr>
          <w:rFonts w:asciiTheme="minorBidi" w:hAnsiTheme="minorBidi"/>
        </w:rPr>
        <w:t xml:space="preserve">Wiesbaden, </w:t>
      </w:r>
      <w:r w:rsidR="00CF14E7" w:rsidRPr="00CF14E7">
        <w:rPr>
          <w:rFonts w:asciiTheme="minorBidi" w:hAnsiTheme="minorBidi"/>
        </w:rPr>
        <w:t xml:space="preserve">Bad Homburg, </w:t>
      </w:r>
      <w:r w:rsidR="00C012BA">
        <w:rPr>
          <w:rFonts w:asciiTheme="minorBidi" w:hAnsiTheme="minorBidi"/>
        </w:rPr>
        <w:t>Mai</w:t>
      </w:r>
      <w:r w:rsidR="00CF14E7" w:rsidRPr="00CF14E7">
        <w:rPr>
          <w:rFonts w:asciiTheme="minorBidi" w:hAnsiTheme="minorBidi"/>
        </w:rPr>
        <w:t xml:space="preserve"> 2025 –</w:t>
      </w:r>
      <w:bookmarkStart w:id="2" w:name="_Hlk191298688"/>
      <w:r w:rsidR="00CF14E7" w:rsidRPr="00CF14E7">
        <w:rPr>
          <w:rFonts w:asciiTheme="minorBidi" w:hAnsiTheme="minorBidi"/>
        </w:rPr>
        <w:t xml:space="preserve"> </w:t>
      </w:r>
      <w:r w:rsidR="0068420C" w:rsidRPr="0068420C">
        <w:rPr>
          <w:rFonts w:asciiTheme="minorBidi" w:hAnsiTheme="minorBidi"/>
        </w:rPr>
        <w:t xml:space="preserve">Ab sofort können landwirtschaftliche Betriebe auch gebrauchte </w:t>
      </w:r>
      <w:r w:rsidR="0068420C" w:rsidRPr="0068420C">
        <w:rPr>
          <w:rFonts w:asciiTheme="minorBidi" w:hAnsiTheme="minorBidi"/>
          <w:b/>
          <w:bCs/>
        </w:rPr>
        <w:t>Gewächshausfolien</w:t>
      </w:r>
      <w:r w:rsidR="0068420C" w:rsidRPr="0068420C">
        <w:rPr>
          <w:rFonts w:asciiTheme="minorBidi" w:hAnsiTheme="minorBidi"/>
        </w:rPr>
        <w:t xml:space="preserve"> über das etablierte ERDE-System umweltgerecht zurückgeben und so aktiv zur Kreislaufwirtschaft beitragen. Damit schließt ERDE eine bisherige Lücke in der Rücknahme landwirtschaftlich genutzter Kunststoffprodukte. </w:t>
      </w:r>
    </w:p>
    <w:p w14:paraId="36412189" w14:textId="77777777" w:rsidR="0068420C" w:rsidRPr="0068420C" w:rsidRDefault="0068420C" w:rsidP="0068420C">
      <w:pPr>
        <w:spacing w:before="120" w:after="0"/>
        <w:jc w:val="both"/>
        <w:rPr>
          <w:rFonts w:asciiTheme="minorBidi" w:hAnsiTheme="minorBidi"/>
        </w:rPr>
      </w:pPr>
      <w:r w:rsidRPr="0068420C">
        <w:rPr>
          <w:rFonts w:asciiTheme="minorBidi" w:hAnsiTheme="minorBidi"/>
        </w:rPr>
        <w:t>Die Folien werden nach der Sammlung von spezialisierten europäischen Recyclingpartnern sortenrein aufbereitet und zu hochwertigem Rezyklat verarbeitet – ein wertvoller Sekundärrohstoff, der wieder in die Produktion neuer Gewächshausfolien oder anderer Folienanwendungen zurückfließt. Die Initiative stärkt damit nicht nur die Ressourcenschonung, sondern bietet der Landwirtschaft eine weitere praxisnahe Möglichkeit, Verantwortung für gebrauchte Kunststoffe zu übernehmen.</w:t>
      </w:r>
    </w:p>
    <w:p w14:paraId="7BB04EB8" w14:textId="77777777" w:rsidR="0068420C" w:rsidRPr="0068420C" w:rsidRDefault="0068420C" w:rsidP="0068420C">
      <w:pPr>
        <w:spacing w:before="120" w:after="0"/>
        <w:jc w:val="both"/>
        <w:rPr>
          <w:rFonts w:asciiTheme="minorBidi" w:hAnsiTheme="minorBidi"/>
        </w:rPr>
      </w:pPr>
      <w:r w:rsidRPr="0068420C">
        <w:rPr>
          <w:rFonts w:asciiTheme="minorBidi" w:hAnsiTheme="minorBidi"/>
        </w:rPr>
        <w:t xml:space="preserve">Neben Plastika Kritis, die bereits im vergangenen Jahr Pilotsammlungen unterstützt haben, setzen sich nun mit Groupe Barbier, RKW SE und Reyenvas weitere Hersteller dafür ein, eine nachhaltige Lösung für das Recycling dieser großflächigen Agrarkunststoffe zu ermöglichen. Dazu Boris Emmel, System Manager der Initiative ERDE: „Mit dieser Erweiterung unseres Sammelsystems setzen wir erneut einen </w:t>
      </w:r>
      <w:r w:rsidRPr="0068420C">
        <w:rPr>
          <w:rFonts w:asciiTheme="minorBidi" w:hAnsiTheme="minorBidi"/>
        </w:rPr>
        <w:lastRenderedPageBreak/>
        <w:t>Meilenstein für nachhaltiges Recycling in der Landwirtschaft. Durch die enge Zusammenarbeit mit unseren Partnern konnten wir effiziente Rückgabe- und Verwertungswege etablieren. Ein Dank gilt an dieser Stelle auch den Unterstützern des Pilotprojektes im vergangenen Jahr.“</w:t>
      </w:r>
    </w:p>
    <w:p w14:paraId="35C8F3C3" w14:textId="77777777" w:rsidR="0068420C" w:rsidRPr="0068420C" w:rsidRDefault="0068420C" w:rsidP="0068420C">
      <w:pPr>
        <w:spacing w:before="120" w:after="0"/>
        <w:jc w:val="both"/>
        <w:rPr>
          <w:rFonts w:asciiTheme="minorBidi" w:hAnsiTheme="minorBidi"/>
          <w:b/>
          <w:bCs/>
        </w:rPr>
      </w:pPr>
      <w:r w:rsidRPr="0068420C">
        <w:rPr>
          <w:rFonts w:asciiTheme="minorBidi" w:hAnsiTheme="minorBidi"/>
          <w:b/>
          <w:bCs/>
        </w:rPr>
        <w:t>Starke Partnerschaften – messbare Wirkung</w:t>
      </w:r>
    </w:p>
    <w:p w14:paraId="793C50AF" w14:textId="77777777" w:rsidR="0068420C" w:rsidRPr="0068420C" w:rsidRDefault="0068420C" w:rsidP="0068420C">
      <w:pPr>
        <w:spacing w:before="120" w:after="0"/>
        <w:jc w:val="both"/>
        <w:rPr>
          <w:rFonts w:asciiTheme="minorBidi" w:hAnsiTheme="minorBidi"/>
        </w:rPr>
      </w:pPr>
      <w:r w:rsidRPr="0068420C">
        <w:rPr>
          <w:rFonts w:asciiTheme="minorBidi" w:hAnsiTheme="minorBidi"/>
        </w:rPr>
        <w:t>Der Erfolg der neuen Sammelfraktion für Gewächshausfolien zeigt, wie wichtig das Zusammenspiel aller Akteure entlang der Wertschöpfungskette ist: Hersteller, Händler, Sammelpartner und landwirtschaftliche Betriebe arbeiten eng zusammen, um eine funktionierende Kreislaufwirtschaft zu ermöglichen. Entscheidend für die Recyclingqualität ist eine saubere, sortenreine Sammlung – ERDE unterstützt dies gezielt durch Informationsangebote und Schulungen zur richtigen Handhabung.</w:t>
      </w:r>
    </w:p>
    <w:p w14:paraId="19F04968" w14:textId="77777777" w:rsidR="0068420C" w:rsidRPr="0068420C" w:rsidRDefault="0068420C" w:rsidP="0068420C">
      <w:pPr>
        <w:spacing w:before="120" w:after="0"/>
        <w:jc w:val="both"/>
        <w:rPr>
          <w:rFonts w:asciiTheme="minorBidi" w:hAnsiTheme="minorBidi"/>
        </w:rPr>
      </w:pPr>
      <w:r w:rsidRPr="0068420C">
        <w:rPr>
          <w:rFonts w:asciiTheme="minorBidi" w:hAnsiTheme="minorBidi"/>
        </w:rPr>
        <w:t xml:space="preserve">Mit rund 700 Sammelstellen und über 150 Sammelpartnern ist das Rücknahmesystem bereits flächendeckend etabliert und wird kontinuierlich dort erweitert, wo es in der Praxis gebraucht wird. Zusätzlich fördert das neue ERDE-Premium-Siegel </w:t>
      </w:r>
      <w:hyperlink r:id="rId8" w:history="1">
        <w:r w:rsidRPr="0068420C">
          <w:rPr>
            <w:rStyle w:val="Hyperlink"/>
            <w:rFonts w:asciiTheme="minorBidi" w:hAnsiTheme="minorBidi"/>
          </w:rPr>
          <w:t>besonders engagierte Handelspartner</w:t>
        </w:r>
      </w:hyperlink>
      <w:r w:rsidRPr="0068420C">
        <w:rPr>
          <w:rFonts w:asciiTheme="minorBidi" w:hAnsiTheme="minorBidi"/>
        </w:rPr>
        <w:t>, die durch den Vertrieb ausschließlich ERDE-lizenzierter Produkte höchste Nachhaltigkeitsstandards erfüllen.</w:t>
      </w:r>
    </w:p>
    <w:p w14:paraId="323CC9C3" w14:textId="77777777" w:rsidR="0068420C" w:rsidRPr="0068420C" w:rsidRDefault="0068420C" w:rsidP="0068420C">
      <w:pPr>
        <w:spacing w:before="120" w:after="0"/>
        <w:jc w:val="both"/>
        <w:rPr>
          <w:rFonts w:asciiTheme="minorBidi" w:hAnsiTheme="minorBidi"/>
          <w:b/>
          <w:bCs/>
        </w:rPr>
      </w:pPr>
      <w:r w:rsidRPr="0068420C">
        <w:rPr>
          <w:rFonts w:asciiTheme="minorBidi" w:hAnsiTheme="minorBidi"/>
          <w:b/>
          <w:bCs/>
        </w:rPr>
        <w:t>Klimaschutz zum Mitmachen: Jetzt Gewächshausfolien recyceln</w:t>
      </w:r>
    </w:p>
    <w:p w14:paraId="61151368" w14:textId="77777777" w:rsidR="0068420C" w:rsidRPr="0068420C" w:rsidRDefault="0068420C" w:rsidP="0068420C">
      <w:pPr>
        <w:spacing w:before="120" w:after="0"/>
        <w:jc w:val="both"/>
        <w:rPr>
          <w:rFonts w:asciiTheme="minorBidi" w:hAnsiTheme="minorBidi"/>
        </w:rPr>
      </w:pPr>
      <w:r w:rsidRPr="0068420C">
        <w:rPr>
          <w:rFonts w:asciiTheme="minorBidi" w:hAnsiTheme="minorBidi"/>
        </w:rPr>
        <w:t xml:space="preserve">Das Recycling gebrauchter Gewächshausfolien leistet nicht nur einen Beitrag zur Reduzierung von Kunststoffabfällen, sondern spart auch erhebliche Mengen an Treibhausgasen. So konnten 2024 durch die Rücknahme von 39.940 Tonnen Agrarkunststoffen rund </w:t>
      </w:r>
      <w:hyperlink r:id="rId9" w:history="1">
        <w:r w:rsidRPr="0068420C">
          <w:rPr>
            <w:rStyle w:val="Hyperlink"/>
            <w:rFonts w:asciiTheme="minorBidi" w:hAnsiTheme="minorBidi"/>
          </w:rPr>
          <w:t>37.258 Tonnen CO</w:t>
        </w:r>
        <w:r w:rsidRPr="0068420C">
          <w:rPr>
            <w:rStyle w:val="Hyperlink"/>
            <w:rFonts w:ascii="Cambria Math" w:hAnsi="Cambria Math" w:cs="Cambria Math"/>
          </w:rPr>
          <w:t>₂</w:t>
        </w:r>
        <w:r w:rsidRPr="0068420C">
          <w:rPr>
            <w:rStyle w:val="Hyperlink"/>
            <w:rFonts w:asciiTheme="minorBidi" w:hAnsiTheme="minorBidi"/>
          </w:rPr>
          <w:t>-Äquivalente eingespart</w:t>
        </w:r>
      </w:hyperlink>
      <w:r w:rsidRPr="0068420C">
        <w:rPr>
          <w:rFonts w:asciiTheme="minorBidi" w:hAnsiTheme="minorBidi"/>
        </w:rPr>
        <w:t xml:space="preserve"> werden – das entspricht etwa 324 Millionen PKW-Kilometern oder der Bindungsleistung von über 2,6 Millionen Bäumen.</w:t>
      </w:r>
    </w:p>
    <w:p w14:paraId="0AA4A25D" w14:textId="3A05E206" w:rsidR="003D2A07" w:rsidRDefault="0068420C" w:rsidP="0068420C">
      <w:pPr>
        <w:spacing w:before="120" w:after="0"/>
        <w:jc w:val="both"/>
        <w:rPr>
          <w:rFonts w:asciiTheme="minorBidi" w:hAnsiTheme="minorBidi"/>
        </w:rPr>
      </w:pPr>
      <w:r w:rsidRPr="0068420C">
        <w:rPr>
          <w:rFonts w:asciiTheme="minorBidi" w:hAnsiTheme="minorBidi"/>
        </w:rPr>
        <w:t>Landwirtschaftliche Betriebe, Händler und Sammelpartner sind eingeladen, sich aktiv zu beteiligen. Sofern landwirtschaftliche Betriebe gebrauchte Gewächshausfolien zur Verwertung haben, können Sie unkompliziert Kontakt aufnehmen und die Folien werden dem Recycling zugeführt.</w:t>
      </w:r>
    </w:p>
    <w:p w14:paraId="3F83CD91" w14:textId="77777777" w:rsidR="0068420C" w:rsidRDefault="0068420C" w:rsidP="0068420C">
      <w:pPr>
        <w:spacing w:before="120" w:after="0"/>
        <w:jc w:val="both"/>
      </w:pPr>
    </w:p>
    <w:tbl>
      <w:tblPr>
        <w:tblW w:w="0" w:type="auto"/>
        <w:tblLook w:val="04A0" w:firstRow="1" w:lastRow="0" w:firstColumn="1" w:lastColumn="0" w:noHBand="0" w:noVBand="1"/>
      </w:tblPr>
      <w:tblGrid>
        <w:gridCol w:w="4361"/>
        <w:gridCol w:w="4678"/>
      </w:tblGrid>
      <w:tr w:rsidR="00303F1C" w:rsidRPr="00ED60F0" w14:paraId="5F82D3B5" w14:textId="77777777" w:rsidTr="006248E1">
        <w:tc>
          <w:tcPr>
            <w:tcW w:w="4361" w:type="dxa"/>
            <w:shd w:val="clear" w:color="auto" w:fill="auto"/>
          </w:tcPr>
          <w:p w14:paraId="78774270" w14:textId="5E8AB73E" w:rsidR="00303F1C" w:rsidRPr="00ED60F0" w:rsidRDefault="00303F1C" w:rsidP="00F03722">
            <w:pPr>
              <w:tabs>
                <w:tab w:val="left" w:pos="7020"/>
                <w:tab w:val="right" w:pos="8789"/>
              </w:tabs>
              <w:suppressAutoHyphens/>
              <w:spacing w:before="120" w:after="0" w:line="240" w:lineRule="auto"/>
              <w:ind w:right="34"/>
              <w:rPr>
                <w:rFonts w:ascii="Arial" w:eastAsia="Times New Roman" w:hAnsi="Arial" w:cs="Arial"/>
                <w:kern w:val="0"/>
                <w:sz w:val="22"/>
                <w:szCs w:val="22"/>
                <w:u w:val="single"/>
                <w14:ligatures w14:val="none"/>
              </w:rPr>
            </w:pPr>
            <w:r w:rsidRPr="00ED60F0">
              <w:rPr>
                <w:rFonts w:ascii="Arial" w:eastAsia="Times New Roman" w:hAnsi="Arial" w:cs="Arial"/>
                <w:kern w:val="0"/>
                <w:sz w:val="22"/>
                <w:szCs w:val="22"/>
                <w:u w:val="single"/>
                <w14:ligatures w14:val="none"/>
              </w:rPr>
              <w:t>Weitere Informationen:</w:t>
            </w:r>
          </w:p>
          <w:p w14:paraId="651C9BA3" w14:textId="77777777" w:rsidR="00CF14E7" w:rsidRPr="00CF14E7" w:rsidRDefault="00CF14E7"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CF14E7">
              <w:rPr>
                <w:rFonts w:ascii="Arial" w:eastAsia="Times New Roman" w:hAnsi="Arial" w:cs="Arial"/>
                <w:kern w:val="0"/>
                <w:sz w:val="22"/>
                <w:szCs w:val="22"/>
                <w14:ligatures w14:val="none"/>
              </w:rPr>
              <w:t xml:space="preserve">Initiative ERDE </w:t>
            </w:r>
          </w:p>
          <w:p w14:paraId="28C314D8" w14:textId="23A641D2" w:rsidR="00CF14E7" w:rsidRPr="00CF14E7" w:rsidRDefault="00CF14E7"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CF14E7">
              <w:rPr>
                <w:rFonts w:ascii="Arial" w:eastAsia="Times New Roman" w:hAnsi="Arial" w:cs="Arial"/>
                <w:kern w:val="0"/>
                <w:sz w:val="22"/>
                <w:szCs w:val="22"/>
                <w14:ligatures w14:val="none"/>
              </w:rPr>
              <w:t>Boris Emmel</w:t>
            </w:r>
            <w:r>
              <w:rPr>
                <w:rFonts w:ascii="Arial" w:eastAsia="Times New Roman" w:hAnsi="Arial" w:cs="Arial"/>
                <w:kern w:val="0"/>
                <w:sz w:val="22"/>
                <w:szCs w:val="22"/>
                <w14:ligatures w14:val="none"/>
              </w:rPr>
              <w:t xml:space="preserve">, </w:t>
            </w:r>
            <w:r w:rsidRPr="00CF14E7">
              <w:rPr>
                <w:rFonts w:ascii="Arial" w:eastAsia="Times New Roman" w:hAnsi="Arial" w:cs="Arial"/>
                <w:kern w:val="0"/>
                <w:sz w:val="22"/>
                <w:szCs w:val="22"/>
                <w14:ligatures w14:val="none"/>
              </w:rPr>
              <w:t xml:space="preserve">Systemverantwortlicher </w:t>
            </w:r>
          </w:p>
          <w:p w14:paraId="09BA8617" w14:textId="77777777" w:rsidR="00CF14E7" w:rsidRDefault="00CF14E7"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CF14E7">
              <w:rPr>
                <w:rFonts w:ascii="Arial" w:eastAsia="Times New Roman" w:hAnsi="Arial" w:cs="Arial"/>
                <w:kern w:val="0"/>
                <w:sz w:val="22"/>
                <w:szCs w:val="22"/>
                <w14:ligatures w14:val="none"/>
              </w:rPr>
              <w:t>Friedrichstr. 6</w:t>
            </w:r>
          </w:p>
          <w:p w14:paraId="5F036707" w14:textId="516AD001" w:rsidR="00CF14E7" w:rsidRPr="00CF14E7" w:rsidRDefault="00CF14E7"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CF14E7">
              <w:rPr>
                <w:rFonts w:ascii="Arial" w:eastAsia="Times New Roman" w:hAnsi="Arial" w:cs="Arial"/>
                <w:kern w:val="0"/>
                <w:sz w:val="22"/>
                <w:szCs w:val="22"/>
                <w14:ligatures w14:val="none"/>
              </w:rPr>
              <w:t>D-65185 Wiesbaden</w:t>
            </w:r>
          </w:p>
          <w:p w14:paraId="2094591A" w14:textId="77777777" w:rsidR="00CF14E7" w:rsidRPr="00CF14E7" w:rsidRDefault="00CF14E7"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CF14E7">
              <w:rPr>
                <w:rFonts w:ascii="Arial" w:eastAsia="Times New Roman" w:hAnsi="Arial" w:cs="Arial"/>
                <w:kern w:val="0"/>
                <w:sz w:val="22"/>
                <w:szCs w:val="22"/>
                <w14:ligatures w14:val="none"/>
              </w:rPr>
              <w:t>Tel.: +49 611 308600-20</w:t>
            </w:r>
          </w:p>
          <w:p w14:paraId="4D496465" w14:textId="1A62815B" w:rsidR="00303F1C" w:rsidRPr="00ED60F0" w:rsidRDefault="00CF14E7" w:rsidP="00F03722">
            <w:pPr>
              <w:tabs>
                <w:tab w:val="left" w:pos="7020"/>
                <w:tab w:val="right" w:pos="8789"/>
              </w:tabs>
              <w:suppressAutoHyphens/>
              <w:spacing w:after="0" w:line="240" w:lineRule="auto"/>
              <w:rPr>
                <w:rFonts w:ascii="Arial" w:eastAsia="Times New Roman" w:hAnsi="Arial" w:cs="Arial"/>
                <w:kern w:val="0"/>
                <w:sz w:val="22"/>
                <w:szCs w:val="22"/>
                <w:u w:val="single"/>
                <w14:ligatures w14:val="none"/>
              </w:rPr>
            </w:pPr>
            <w:hyperlink r:id="rId10" w:history="1">
              <w:r w:rsidRPr="0079718A">
                <w:rPr>
                  <w:rStyle w:val="Hyperlink"/>
                  <w:rFonts w:ascii="Arial" w:eastAsia="Times New Roman" w:hAnsi="Arial" w:cs="Arial"/>
                  <w:kern w:val="0"/>
                  <w:sz w:val="22"/>
                  <w:szCs w:val="22"/>
                  <w14:ligatures w14:val="none"/>
                </w:rPr>
                <w:t>emmel@rigk.de</w:t>
              </w:r>
            </w:hyperlink>
            <w:r>
              <w:rPr>
                <w:rFonts w:ascii="Arial" w:eastAsia="Times New Roman" w:hAnsi="Arial" w:cs="Arial"/>
                <w:kern w:val="0"/>
                <w:sz w:val="22"/>
                <w:szCs w:val="22"/>
                <w14:ligatures w14:val="none"/>
              </w:rPr>
              <w:t xml:space="preserve">, </w:t>
            </w:r>
            <w:r w:rsidRPr="00CF14E7">
              <w:rPr>
                <w:rFonts w:ascii="Arial" w:eastAsia="Times New Roman" w:hAnsi="Arial" w:cs="Arial"/>
                <w:kern w:val="0"/>
                <w:sz w:val="22"/>
                <w:szCs w:val="22"/>
                <w14:ligatures w14:val="none"/>
              </w:rPr>
              <w:t>www.erde-recycling.de</w:t>
            </w:r>
          </w:p>
        </w:tc>
        <w:tc>
          <w:tcPr>
            <w:tcW w:w="4678" w:type="dxa"/>
            <w:shd w:val="clear" w:color="auto" w:fill="auto"/>
          </w:tcPr>
          <w:p w14:paraId="139D66F0" w14:textId="77777777" w:rsidR="00303F1C" w:rsidRPr="00ED60F0" w:rsidRDefault="00303F1C" w:rsidP="00F03722">
            <w:pPr>
              <w:tabs>
                <w:tab w:val="left" w:pos="7020"/>
                <w:tab w:val="right" w:pos="8789"/>
              </w:tabs>
              <w:suppressAutoHyphens/>
              <w:spacing w:before="120" w:after="0" w:line="240" w:lineRule="auto"/>
              <w:rPr>
                <w:rFonts w:ascii="Arial" w:eastAsia="Times New Roman" w:hAnsi="Arial" w:cs="Arial"/>
                <w:kern w:val="0"/>
                <w:sz w:val="22"/>
                <w:szCs w:val="22"/>
                <w:u w:val="single"/>
                <w14:ligatures w14:val="none"/>
              </w:rPr>
            </w:pPr>
            <w:r w:rsidRPr="00ED60F0">
              <w:rPr>
                <w:rFonts w:ascii="Arial" w:eastAsia="Times New Roman" w:hAnsi="Arial" w:cs="Arial"/>
                <w:kern w:val="0"/>
                <w:sz w:val="22"/>
                <w:szCs w:val="22"/>
                <w:u w:val="single"/>
                <w14:ligatures w14:val="none"/>
              </w:rPr>
              <w:t>Redaktioneller Kontakt, Belegexemplare:</w:t>
            </w:r>
          </w:p>
          <w:p w14:paraId="7DC56E34" w14:textId="77777777" w:rsidR="00F03722" w:rsidRDefault="00303F1C"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Konsens PR GmbH &amp; Co. KG</w:t>
            </w:r>
          </w:p>
          <w:p w14:paraId="33355ED7" w14:textId="77777777" w:rsidR="00F03722" w:rsidRDefault="00303F1C"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Dr.-Ing. Jörg Wolters</w:t>
            </w:r>
          </w:p>
          <w:p w14:paraId="6A82DCF6" w14:textId="1C278566" w:rsidR="00303F1C" w:rsidRPr="00ED60F0" w:rsidRDefault="00303F1C"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Hans-Böckler-Straße 20</w:t>
            </w:r>
          </w:p>
          <w:p w14:paraId="3963BAE2" w14:textId="77777777" w:rsidR="00303F1C" w:rsidRPr="00ED60F0" w:rsidRDefault="00303F1C"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D-63811 Stockstadt</w:t>
            </w:r>
          </w:p>
          <w:p w14:paraId="4205510F" w14:textId="6A645CC6" w:rsidR="00303F1C" w:rsidRPr="00ED60F0" w:rsidRDefault="00303F1C"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Tel.: +49 6027/99005-13</w:t>
            </w:r>
          </w:p>
          <w:p w14:paraId="2D20E185" w14:textId="4FD625ED" w:rsidR="00303F1C" w:rsidRDefault="00303F1C"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hyperlink r:id="rId11" w:history="1">
              <w:r w:rsidRPr="00ED60F0">
                <w:rPr>
                  <w:rFonts w:ascii="Arial" w:eastAsia="Times New Roman" w:hAnsi="Arial" w:cs="Arial"/>
                  <w:color w:val="0000FF"/>
                  <w:kern w:val="0"/>
                  <w:sz w:val="22"/>
                  <w:szCs w:val="22"/>
                  <w:u w:val="single"/>
                  <w14:ligatures w14:val="none"/>
                </w:rPr>
                <w:t>mail@konsens.de</w:t>
              </w:r>
            </w:hyperlink>
            <w:r w:rsidRPr="00ED60F0">
              <w:rPr>
                <w:rFonts w:ascii="Arial" w:eastAsia="Times New Roman" w:hAnsi="Arial" w:cs="Arial"/>
                <w:kern w:val="0"/>
                <w:sz w:val="22"/>
                <w:szCs w:val="22"/>
                <w14:ligatures w14:val="none"/>
              </w:rPr>
              <w:t xml:space="preserve">; </w:t>
            </w:r>
            <w:hyperlink r:id="rId12" w:history="1">
              <w:r w:rsidR="003D2A07" w:rsidRPr="00377355">
                <w:rPr>
                  <w:rStyle w:val="Hyperlink"/>
                  <w:rFonts w:ascii="Arial" w:eastAsia="Times New Roman" w:hAnsi="Arial" w:cs="Arial"/>
                  <w:kern w:val="0"/>
                  <w:sz w:val="22"/>
                  <w:szCs w:val="22"/>
                  <w14:ligatures w14:val="none"/>
                </w:rPr>
                <w:t>www.konsens.de</w:t>
              </w:r>
            </w:hyperlink>
          </w:p>
          <w:p w14:paraId="610387EF" w14:textId="77777777" w:rsidR="003D2A07" w:rsidRPr="00ED60F0" w:rsidRDefault="003D2A07" w:rsidP="00F03722">
            <w:pPr>
              <w:tabs>
                <w:tab w:val="left" w:pos="7020"/>
                <w:tab w:val="right" w:pos="8789"/>
              </w:tabs>
              <w:suppressAutoHyphens/>
              <w:spacing w:after="0" w:line="240" w:lineRule="auto"/>
              <w:rPr>
                <w:rFonts w:ascii="Arial" w:eastAsia="Times New Roman" w:hAnsi="Arial" w:cs="Arial"/>
                <w:kern w:val="0"/>
                <w:sz w:val="22"/>
                <w:szCs w:val="22"/>
                <w:u w:val="single"/>
                <w14:ligatures w14:val="none"/>
              </w:rPr>
            </w:pPr>
          </w:p>
        </w:tc>
      </w:tr>
    </w:tbl>
    <w:p w14:paraId="6BB58F81" w14:textId="77777777" w:rsidR="00303F1C" w:rsidRPr="00412854" w:rsidRDefault="00303F1C" w:rsidP="00F03722">
      <w:pPr>
        <w:shd w:val="clear" w:color="auto" w:fill="DDF3FF"/>
        <w:tabs>
          <w:tab w:val="left" w:pos="7020"/>
          <w:tab w:val="right" w:pos="8789"/>
        </w:tabs>
        <w:suppressAutoHyphens/>
        <w:spacing w:before="120" w:after="0" w:line="240" w:lineRule="auto"/>
        <w:ind w:right="567"/>
        <w:jc w:val="center"/>
        <w:rPr>
          <w:rFonts w:ascii="Arial" w:eastAsia="Times New Roman" w:hAnsi="Arial" w:cs="Arial"/>
          <w:color w:val="000000"/>
          <w:kern w:val="0"/>
          <w:szCs w:val="20"/>
          <w14:ligatures w14:val="none"/>
        </w:rPr>
      </w:pPr>
      <w:r w:rsidRPr="00ED60F0">
        <w:rPr>
          <w:rFonts w:ascii="Arial" w:eastAsia="Times New Roman" w:hAnsi="Arial" w:cs="Arial"/>
          <w:color w:val="000000"/>
          <w:kern w:val="0"/>
          <w:szCs w:val="20"/>
          <w14:ligatures w14:val="none"/>
        </w:rPr>
        <w:t xml:space="preserve">Sie finden diese </w:t>
      </w:r>
      <w:r w:rsidRPr="00ED60F0">
        <w:rPr>
          <w:rFonts w:ascii="Arial" w:eastAsia="Times New Roman" w:hAnsi="Arial" w:cs="Arial"/>
          <w:color w:val="000000"/>
          <w:kern w:val="0"/>
          <w:szCs w:val="20"/>
          <w:u w:val="single"/>
          <w14:ligatures w14:val="none"/>
        </w:rPr>
        <w:t xml:space="preserve">Presseinformation als doc-Datei </w:t>
      </w:r>
      <w:r w:rsidRPr="00ED60F0">
        <w:rPr>
          <w:rFonts w:ascii="Arial" w:eastAsia="Times New Roman" w:hAnsi="Arial" w:cs="Arial"/>
          <w:color w:val="000000"/>
          <w:kern w:val="0"/>
          <w:szCs w:val="20"/>
          <w14:ligatures w14:val="none"/>
        </w:rPr>
        <w:t xml:space="preserve">sowie </w:t>
      </w:r>
      <w:r w:rsidRPr="00ED60F0">
        <w:rPr>
          <w:rFonts w:ascii="Arial" w:eastAsia="Times New Roman" w:hAnsi="Arial" w:cs="Arial"/>
          <w:color w:val="000000"/>
          <w:kern w:val="0"/>
          <w:szCs w:val="20"/>
          <w:u w:val="single"/>
          <w14:ligatures w14:val="none"/>
        </w:rPr>
        <w:t>die Bilder in druckfähiger Auflösung</w:t>
      </w:r>
      <w:r w:rsidRPr="00ED60F0">
        <w:rPr>
          <w:rFonts w:ascii="Arial" w:eastAsia="Times New Roman" w:hAnsi="Arial" w:cs="Arial"/>
          <w:color w:val="000000"/>
          <w:kern w:val="0"/>
          <w:szCs w:val="20"/>
          <w14:ligatures w14:val="none"/>
        </w:rPr>
        <w:t xml:space="preserve"> zum Herunterladen unter </w:t>
      </w:r>
      <w:r w:rsidRPr="00ED60F0">
        <w:rPr>
          <w:rFonts w:ascii="Arial" w:eastAsia="Times New Roman" w:hAnsi="Arial" w:cs="Arial"/>
          <w:color w:val="000000"/>
          <w:kern w:val="0"/>
          <w:szCs w:val="20"/>
          <w:u w:val="single"/>
          <w14:ligatures w14:val="none"/>
        </w:rPr>
        <w:t>www.rigk.de/wissenswert/presse</w:t>
      </w:r>
      <w:bookmarkEnd w:id="0"/>
      <w:bookmarkEnd w:id="1"/>
      <w:bookmarkEnd w:id="2"/>
    </w:p>
    <w:sectPr w:rsidR="00303F1C" w:rsidRPr="00412854" w:rsidSect="004C79FE">
      <w:headerReference w:type="default" r:id="rId13"/>
      <w:footerReference w:type="default" r:id="rId14"/>
      <w:pgSz w:w="11906" w:h="16838"/>
      <w:pgMar w:top="1701" w:right="1276"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C7BE7" w14:textId="77777777" w:rsidR="006B579F" w:rsidRPr="00ED60F0" w:rsidRDefault="006B579F" w:rsidP="00AF2883">
      <w:pPr>
        <w:spacing w:after="0" w:line="240" w:lineRule="auto"/>
      </w:pPr>
      <w:r w:rsidRPr="00ED60F0">
        <w:separator/>
      </w:r>
    </w:p>
  </w:endnote>
  <w:endnote w:type="continuationSeparator" w:id="0">
    <w:p w14:paraId="3C7D71D5" w14:textId="77777777" w:rsidR="006B579F" w:rsidRPr="00ED60F0" w:rsidRDefault="006B579F" w:rsidP="00AF2883">
      <w:pPr>
        <w:spacing w:after="0" w:line="240" w:lineRule="auto"/>
      </w:pPr>
      <w:r w:rsidRPr="00ED60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AA9B" w14:textId="6BF958A1" w:rsidR="00412854" w:rsidRPr="00ED60F0" w:rsidRDefault="00412854" w:rsidP="00412854">
    <w:pPr>
      <w:pStyle w:val="Fuzeile"/>
      <w:tabs>
        <w:tab w:val="clear" w:pos="9072"/>
        <w:tab w:val="right" w:pos="9356"/>
      </w:tabs>
      <w:ind w:left="-567" w:right="-426"/>
      <w:jc w:val="center"/>
      <w:rPr>
        <w:rFonts w:ascii="FFDIN-Regular" w:hAnsi="FFDIN-Regular" w:cs="FFDIN-Regular"/>
        <w:color w:val="000000"/>
        <w:sz w:val="14"/>
        <w:szCs w:val="14"/>
        <w:lang w:bidi="he-IL"/>
      </w:rPr>
    </w:pPr>
    <w:r w:rsidRPr="00ED60F0">
      <w:rPr>
        <w:rFonts w:ascii="FFDIN-Bold" w:hAnsi="FFDIN-Bold" w:cs="FFDIN-Bold"/>
        <w:b/>
        <w:bCs/>
        <w:color w:val="008DFF"/>
        <w:sz w:val="14"/>
        <w:szCs w:val="14"/>
        <w:lang w:bidi="he-IL"/>
      </w:rPr>
      <w:t xml:space="preserve">RIGK GmbH </w:t>
    </w:r>
    <w:r w:rsidRPr="00ED60F0">
      <w:rPr>
        <w:rFonts w:ascii="FFDIN-Regular" w:hAnsi="FFDIN-Regular" w:cs="FFDIN-Regular"/>
        <w:color w:val="008DFF"/>
        <w:sz w:val="14"/>
        <w:szCs w:val="14"/>
        <w:lang w:bidi="he-IL"/>
      </w:rPr>
      <w:t xml:space="preserve">| </w:t>
    </w:r>
    <w:r w:rsidRPr="00ED60F0">
      <w:rPr>
        <w:rFonts w:ascii="FFDIN-Regular" w:hAnsi="FFDIN-Regular" w:cs="FFDIN-Regular"/>
        <w:color w:val="000000"/>
        <w:sz w:val="14"/>
        <w:szCs w:val="14"/>
        <w:lang w:bidi="he-IL"/>
      </w:rPr>
      <w:t xml:space="preserve">Friedrichstraße 6 </w:t>
    </w:r>
    <w:r w:rsidRPr="00ED60F0">
      <w:rPr>
        <w:rFonts w:ascii="FFDIN-Regular" w:hAnsi="FFDIN-Regular" w:cs="FFDIN-Regular"/>
        <w:color w:val="008DFF"/>
        <w:sz w:val="14"/>
        <w:szCs w:val="14"/>
        <w:lang w:bidi="he-IL"/>
      </w:rPr>
      <w:t xml:space="preserve">| </w:t>
    </w:r>
    <w:r w:rsidRPr="00ED60F0">
      <w:rPr>
        <w:rFonts w:ascii="FFDIN-Regular" w:hAnsi="FFDIN-Regular" w:cs="FFDIN-Regular"/>
        <w:color w:val="000000"/>
        <w:sz w:val="14"/>
        <w:szCs w:val="14"/>
        <w:lang w:bidi="he-IL"/>
      </w:rPr>
      <w:t xml:space="preserve">65185 Wiesbaden (Germany) </w:t>
    </w:r>
    <w:r w:rsidRPr="00ED60F0">
      <w:rPr>
        <w:rFonts w:ascii="FFDIN-Regular" w:hAnsi="FFDIN-Regular" w:cs="FFDIN-Regular"/>
        <w:color w:val="008DFF"/>
        <w:sz w:val="14"/>
        <w:szCs w:val="14"/>
        <w:lang w:bidi="he-IL"/>
      </w:rPr>
      <w:t xml:space="preserve">|  </w:t>
    </w:r>
    <w:hyperlink r:id="rId1" w:history="1">
      <w:r w:rsidRPr="00ED60F0">
        <w:rPr>
          <w:rStyle w:val="Hyperlink"/>
          <w:rFonts w:ascii="FFDIN-Regular" w:hAnsi="FFDIN-Regular" w:cs="FFDIN-Regular"/>
          <w:sz w:val="14"/>
          <w:szCs w:val="14"/>
          <w:lang w:bidi="he-IL"/>
        </w:rPr>
        <w:t>www.rigk.de</w:t>
      </w:r>
    </w:hyperlink>
  </w:p>
  <w:p w14:paraId="7B9ACDDD" w14:textId="029C4DBB" w:rsidR="00412854" w:rsidRDefault="00412854" w:rsidP="00412854">
    <w:pPr>
      <w:pStyle w:val="Fuzeile"/>
      <w:tabs>
        <w:tab w:val="clear" w:pos="9072"/>
        <w:tab w:val="right" w:pos="9356"/>
      </w:tabs>
      <w:ind w:left="-567" w:right="-425"/>
      <w:jc w:val="center"/>
      <w:rPr>
        <w:rFonts w:ascii="FFDIN-Regular" w:hAnsi="FFDIN-Regular"/>
        <w:color w:val="000000"/>
        <w:sz w:val="14"/>
      </w:rPr>
    </w:pPr>
    <w:r w:rsidRPr="00ED60F0">
      <w:rPr>
        <w:rFonts w:ascii="FFDIN-Regular" w:hAnsi="FFDIN-Regular"/>
        <w:color w:val="000000"/>
        <w:sz w:val="14"/>
      </w:rPr>
      <w:t xml:space="preserve">- Seite </w:t>
    </w:r>
    <w:r w:rsidRPr="00ED60F0">
      <w:rPr>
        <w:rFonts w:ascii="FFDIN-Regular" w:hAnsi="FFDIN-Regular"/>
        <w:color w:val="000000"/>
        <w:sz w:val="14"/>
      </w:rPr>
      <w:fldChar w:fldCharType="begin"/>
    </w:r>
    <w:r w:rsidRPr="00ED60F0">
      <w:rPr>
        <w:rFonts w:ascii="FFDIN-Regular" w:hAnsi="FFDIN-Regular"/>
        <w:color w:val="000000"/>
        <w:sz w:val="14"/>
      </w:rPr>
      <w:instrText>PAGE   \* MERGEFORMAT</w:instrText>
    </w:r>
    <w:r w:rsidRPr="00ED60F0">
      <w:rPr>
        <w:rFonts w:ascii="FFDIN-Regular" w:hAnsi="FFDIN-Regular"/>
        <w:color w:val="000000"/>
        <w:sz w:val="14"/>
      </w:rPr>
      <w:fldChar w:fldCharType="separate"/>
    </w:r>
    <w:r w:rsidRPr="00ED60F0">
      <w:rPr>
        <w:rFonts w:ascii="FFDIN-Regular" w:hAnsi="FFDIN-Regular"/>
        <w:color w:val="000000"/>
        <w:sz w:val="14"/>
      </w:rPr>
      <w:t>1</w:t>
    </w:r>
    <w:r w:rsidRPr="00ED60F0">
      <w:rPr>
        <w:rFonts w:ascii="FFDIN-Regular" w:hAnsi="FFDIN-Regular"/>
        <w:color w:val="000000"/>
        <w:sz w:val="14"/>
      </w:rPr>
      <w:fldChar w:fldCharType="end"/>
    </w:r>
    <w:r w:rsidRPr="00ED60F0">
      <w:rPr>
        <w:rFonts w:ascii="FFDIN-Regular" w:hAnsi="FFDIN-Regular"/>
        <w:color w:val="000000"/>
        <w:sz w:val="14"/>
      </w:rPr>
      <w:t xml:space="preserve"> –</w:t>
    </w:r>
  </w:p>
  <w:p w14:paraId="451FE1D7" w14:textId="77777777" w:rsidR="00236DB5" w:rsidRPr="00ED60F0" w:rsidRDefault="00236DB5" w:rsidP="00412854">
    <w:pPr>
      <w:pStyle w:val="Fuzeile"/>
      <w:tabs>
        <w:tab w:val="clear" w:pos="9072"/>
        <w:tab w:val="right" w:pos="9356"/>
      </w:tabs>
      <w:ind w:left="-567" w:right="-425"/>
      <w:jc w:val="center"/>
      <w:rPr>
        <w:rFonts w:ascii="FFDIN-Regular" w:hAnsi="FFDIN-Regular"/>
        <w:color w:val="00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B770" w14:textId="77777777" w:rsidR="006B579F" w:rsidRPr="00ED60F0" w:rsidRDefault="006B579F" w:rsidP="00AF2883">
      <w:pPr>
        <w:spacing w:after="0" w:line="240" w:lineRule="auto"/>
      </w:pPr>
      <w:r w:rsidRPr="00ED60F0">
        <w:separator/>
      </w:r>
    </w:p>
  </w:footnote>
  <w:footnote w:type="continuationSeparator" w:id="0">
    <w:p w14:paraId="6710B2BD" w14:textId="77777777" w:rsidR="006B579F" w:rsidRPr="00ED60F0" w:rsidRDefault="006B579F" w:rsidP="00AF2883">
      <w:pPr>
        <w:spacing w:after="0" w:line="240" w:lineRule="auto"/>
      </w:pPr>
      <w:r w:rsidRPr="00ED60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0F520" w14:textId="77777777" w:rsidR="007470F1" w:rsidRPr="007470F1" w:rsidRDefault="007470F1" w:rsidP="007470F1">
    <w:pPr>
      <w:pStyle w:val="Kopfzeile"/>
    </w:pPr>
    <w:r w:rsidRPr="007470F1">
      <w:tab/>
    </w:r>
    <w:r w:rsidRPr="007470F1">
      <w:tab/>
    </w:r>
  </w:p>
  <w:tbl>
    <w:tblPr>
      <w:tblW w:w="11505" w:type="dxa"/>
      <w:tblInd w:w="108" w:type="dxa"/>
      <w:tblLayout w:type="fixed"/>
      <w:tblLook w:val="04A0" w:firstRow="1" w:lastRow="0" w:firstColumn="1" w:lastColumn="0" w:noHBand="0" w:noVBand="1"/>
    </w:tblPr>
    <w:tblGrid>
      <w:gridCol w:w="2978"/>
      <w:gridCol w:w="3403"/>
      <w:gridCol w:w="5124"/>
    </w:tblGrid>
    <w:tr w:rsidR="007470F1" w:rsidRPr="007470F1" w14:paraId="78377E7C" w14:textId="77777777" w:rsidTr="007470F1">
      <w:tc>
        <w:tcPr>
          <w:tcW w:w="2977" w:type="dxa"/>
          <w:hideMark/>
        </w:tcPr>
        <w:p w14:paraId="47F8B048" w14:textId="2429854F" w:rsidR="007470F1" w:rsidRPr="007470F1" w:rsidRDefault="007470F1" w:rsidP="007470F1">
          <w:pPr>
            <w:pStyle w:val="Kopfzeile"/>
          </w:pPr>
          <w:r w:rsidRPr="007470F1">
            <w:rPr>
              <w:noProof/>
            </w:rPr>
            <w:drawing>
              <wp:inline distT="0" distB="0" distL="0" distR="0" wp14:anchorId="57C0077F" wp14:editId="0838AAEE">
                <wp:extent cx="1123950" cy="1038225"/>
                <wp:effectExtent l="0" t="0" r="0" b="9525"/>
                <wp:docPr id="487480184" name="Grafik 10" descr="Ein Bild, das Grafiken, Screenshot, Kreis,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480184" name="Grafik 10" descr="Ein Bild, das Grafiken, Screenshot, Kreis, Grafik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38225"/>
                        </a:xfrm>
                        <a:prstGeom prst="rect">
                          <a:avLst/>
                        </a:prstGeom>
                        <a:noFill/>
                        <a:ln>
                          <a:noFill/>
                        </a:ln>
                      </pic:spPr>
                    </pic:pic>
                  </a:graphicData>
                </a:graphic>
              </wp:inline>
            </w:drawing>
          </w:r>
        </w:p>
      </w:tc>
      <w:tc>
        <w:tcPr>
          <w:tcW w:w="3402" w:type="dxa"/>
          <w:hideMark/>
        </w:tcPr>
        <w:p w14:paraId="2A8F83F6" w14:textId="14C4B4AB" w:rsidR="007470F1" w:rsidRPr="007470F1" w:rsidRDefault="007470F1" w:rsidP="007470F1">
          <w:pPr>
            <w:pStyle w:val="Kopfzeile"/>
          </w:pPr>
          <w:r w:rsidRPr="007470F1">
            <w:rPr>
              <w:noProof/>
            </w:rPr>
            <w:drawing>
              <wp:inline distT="0" distB="0" distL="0" distR="0" wp14:anchorId="7CEC6E79" wp14:editId="07A30A09">
                <wp:extent cx="1457325" cy="1104900"/>
                <wp:effectExtent l="0" t="0" r="9525" b="0"/>
                <wp:docPr id="2113349749" name="Grafik 9"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1104900"/>
                        </a:xfrm>
                        <a:prstGeom prst="rect">
                          <a:avLst/>
                        </a:prstGeom>
                        <a:noFill/>
                        <a:ln>
                          <a:noFill/>
                        </a:ln>
                      </pic:spPr>
                    </pic:pic>
                  </a:graphicData>
                </a:graphic>
              </wp:inline>
            </w:drawing>
          </w:r>
        </w:p>
      </w:tc>
      <w:tc>
        <w:tcPr>
          <w:tcW w:w="5122" w:type="dxa"/>
          <w:hideMark/>
        </w:tcPr>
        <w:p w14:paraId="5EC64AFC" w14:textId="1ADC7623" w:rsidR="007470F1" w:rsidRPr="007470F1" w:rsidRDefault="007470F1" w:rsidP="007470F1">
          <w:pPr>
            <w:pStyle w:val="Kopfzeile"/>
          </w:pPr>
          <w:r w:rsidRPr="007470F1">
            <w:rPr>
              <w:noProof/>
            </w:rPr>
            <w:drawing>
              <wp:inline distT="0" distB="0" distL="0" distR="0" wp14:anchorId="155701E9" wp14:editId="3D846326">
                <wp:extent cx="1647825" cy="1038225"/>
                <wp:effectExtent l="0" t="0" r="9525" b="9525"/>
                <wp:docPr id="2095147628" name="Grafik 8"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1038225"/>
                        </a:xfrm>
                        <a:prstGeom prst="rect">
                          <a:avLst/>
                        </a:prstGeom>
                        <a:noFill/>
                        <a:ln>
                          <a:noFill/>
                        </a:ln>
                      </pic:spPr>
                    </pic:pic>
                  </a:graphicData>
                </a:graphic>
              </wp:inline>
            </w:drawing>
          </w:r>
        </w:p>
      </w:tc>
    </w:tr>
  </w:tbl>
  <w:p w14:paraId="2F413FA7" w14:textId="03907802" w:rsidR="00AF2883" w:rsidRPr="007470F1" w:rsidRDefault="00AF2883" w:rsidP="007470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447DA"/>
    <w:multiLevelType w:val="multilevel"/>
    <w:tmpl w:val="5D28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FE609F"/>
    <w:multiLevelType w:val="hybridMultilevel"/>
    <w:tmpl w:val="8648153C"/>
    <w:lvl w:ilvl="0" w:tplc="BDE44724">
      <w:numFmt w:val="bullet"/>
      <w:lvlText w:val=""/>
      <w:lvlJc w:val="left"/>
      <w:pPr>
        <w:ind w:left="720" w:hanging="360"/>
      </w:pPr>
      <w:rPr>
        <w:rFonts w:ascii="Wingdings" w:eastAsia="Aptos"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BE542BF"/>
    <w:multiLevelType w:val="hybridMultilevel"/>
    <w:tmpl w:val="93021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4151E8"/>
    <w:multiLevelType w:val="multilevel"/>
    <w:tmpl w:val="1346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D3239"/>
    <w:multiLevelType w:val="multilevel"/>
    <w:tmpl w:val="CBF4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313351">
    <w:abstractNumId w:val="0"/>
  </w:num>
  <w:num w:numId="2" w16cid:durableId="844588610">
    <w:abstractNumId w:val="3"/>
  </w:num>
  <w:num w:numId="3" w16cid:durableId="956564591">
    <w:abstractNumId w:val="4"/>
  </w:num>
  <w:num w:numId="4" w16cid:durableId="261306841">
    <w:abstractNumId w:val="1"/>
  </w:num>
  <w:num w:numId="5" w16cid:durableId="1914465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0F"/>
    <w:rsid w:val="00003DB4"/>
    <w:rsid w:val="0005621B"/>
    <w:rsid w:val="000655BF"/>
    <w:rsid w:val="000818B3"/>
    <w:rsid w:val="000B052B"/>
    <w:rsid w:val="0012785C"/>
    <w:rsid w:val="001560DB"/>
    <w:rsid w:val="0018213B"/>
    <w:rsid w:val="001A2EE0"/>
    <w:rsid w:val="00212001"/>
    <w:rsid w:val="00231E7E"/>
    <w:rsid w:val="00234066"/>
    <w:rsid w:val="00236DB5"/>
    <w:rsid w:val="002411A5"/>
    <w:rsid w:val="002F12C7"/>
    <w:rsid w:val="002F1A98"/>
    <w:rsid w:val="00303F1C"/>
    <w:rsid w:val="00337B7D"/>
    <w:rsid w:val="003A0491"/>
    <w:rsid w:val="003D2A07"/>
    <w:rsid w:val="0040011E"/>
    <w:rsid w:val="00404225"/>
    <w:rsid w:val="00412854"/>
    <w:rsid w:val="00471B4B"/>
    <w:rsid w:val="00477FAB"/>
    <w:rsid w:val="004C79FE"/>
    <w:rsid w:val="00505353"/>
    <w:rsid w:val="00513AA2"/>
    <w:rsid w:val="0052143A"/>
    <w:rsid w:val="005A0DCC"/>
    <w:rsid w:val="00607577"/>
    <w:rsid w:val="006354FB"/>
    <w:rsid w:val="00666566"/>
    <w:rsid w:val="0067610D"/>
    <w:rsid w:val="00682C05"/>
    <w:rsid w:val="0068420C"/>
    <w:rsid w:val="006B579F"/>
    <w:rsid w:val="007470F1"/>
    <w:rsid w:val="007C720F"/>
    <w:rsid w:val="0081370E"/>
    <w:rsid w:val="008371E8"/>
    <w:rsid w:val="008569B1"/>
    <w:rsid w:val="00866CCF"/>
    <w:rsid w:val="008679A8"/>
    <w:rsid w:val="00872B60"/>
    <w:rsid w:val="008C5D29"/>
    <w:rsid w:val="00906CE9"/>
    <w:rsid w:val="009376B1"/>
    <w:rsid w:val="00942F97"/>
    <w:rsid w:val="0097776C"/>
    <w:rsid w:val="00982072"/>
    <w:rsid w:val="00993DBD"/>
    <w:rsid w:val="009B609A"/>
    <w:rsid w:val="00A02818"/>
    <w:rsid w:val="00A22EDE"/>
    <w:rsid w:val="00A704E1"/>
    <w:rsid w:val="00AA454F"/>
    <w:rsid w:val="00AF2883"/>
    <w:rsid w:val="00BF5CAF"/>
    <w:rsid w:val="00C012BA"/>
    <w:rsid w:val="00C10CED"/>
    <w:rsid w:val="00CF14E7"/>
    <w:rsid w:val="00D609B2"/>
    <w:rsid w:val="00D62BB0"/>
    <w:rsid w:val="00DA69EC"/>
    <w:rsid w:val="00DD4295"/>
    <w:rsid w:val="00E041C0"/>
    <w:rsid w:val="00E07DD7"/>
    <w:rsid w:val="00E347BE"/>
    <w:rsid w:val="00E5153E"/>
    <w:rsid w:val="00E579B7"/>
    <w:rsid w:val="00ED60F0"/>
    <w:rsid w:val="00F03722"/>
    <w:rsid w:val="00F144DF"/>
    <w:rsid w:val="00F408CC"/>
    <w:rsid w:val="00F538DA"/>
    <w:rsid w:val="00F7644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AD35B"/>
  <w15:chartTrackingRefBased/>
  <w15:docId w15:val="{223F581D-CA59-400F-9A45-5051AC3A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C7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C7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C72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C72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C72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C72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C72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C72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C72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72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C72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C72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C72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C72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C72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C72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C72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C720F"/>
    <w:rPr>
      <w:rFonts w:eastAsiaTheme="majorEastAsia" w:cstheme="majorBidi"/>
      <w:color w:val="272727" w:themeColor="text1" w:themeTint="D8"/>
    </w:rPr>
  </w:style>
  <w:style w:type="paragraph" w:styleId="Titel">
    <w:name w:val="Title"/>
    <w:basedOn w:val="Standard"/>
    <w:next w:val="Standard"/>
    <w:link w:val="TitelZchn"/>
    <w:uiPriority w:val="10"/>
    <w:qFormat/>
    <w:rsid w:val="007C7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C72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C72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C72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C72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C720F"/>
    <w:rPr>
      <w:i/>
      <w:iCs/>
      <w:color w:val="404040" w:themeColor="text1" w:themeTint="BF"/>
    </w:rPr>
  </w:style>
  <w:style w:type="paragraph" w:styleId="Listenabsatz">
    <w:name w:val="List Paragraph"/>
    <w:basedOn w:val="Standard"/>
    <w:uiPriority w:val="34"/>
    <w:qFormat/>
    <w:rsid w:val="007C720F"/>
    <w:pPr>
      <w:ind w:left="720"/>
      <w:contextualSpacing/>
    </w:pPr>
  </w:style>
  <w:style w:type="character" w:styleId="IntensiveHervorhebung">
    <w:name w:val="Intense Emphasis"/>
    <w:basedOn w:val="Absatz-Standardschriftart"/>
    <w:uiPriority w:val="21"/>
    <w:qFormat/>
    <w:rsid w:val="007C720F"/>
    <w:rPr>
      <w:i/>
      <w:iCs/>
      <w:color w:val="0F4761" w:themeColor="accent1" w:themeShade="BF"/>
    </w:rPr>
  </w:style>
  <w:style w:type="paragraph" w:styleId="IntensivesZitat">
    <w:name w:val="Intense Quote"/>
    <w:basedOn w:val="Standard"/>
    <w:next w:val="Standard"/>
    <w:link w:val="IntensivesZitatZchn"/>
    <w:uiPriority w:val="30"/>
    <w:qFormat/>
    <w:rsid w:val="007C7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C720F"/>
    <w:rPr>
      <w:i/>
      <w:iCs/>
      <w:color w:val="0F4761" w:themeColor="accent1" w:themeShade="BF"/>
    </w:rPr>
  </w:style>
  <w:style w:type="character" w:styleId="IntensiverVerweis">
    <w:name w:val="Intense Reference"/>
    <w:basedOn w:val="Absatz-Standardschriftart"/>
    <w:uiPriority w:val="32"/>
    <w:qFormat/>
    <w:rsid w:val="007C720F"/>
    <w:rPr>
      <w:b/>
      <w:bCs/>
      <w:smallCaps/>
      <w:color w:val="0F4761" w:themeColor="accent1" w:themeShade="BF"/>
      <w:spacing w:val="5"/>
    </w:rPr>
  </w:style>
  <w:style w:type="character" w:styleId="Hyperlink">
    <w:name w:val="Hyperlink"/>
    <w:basedOn w:val="Absatz-Standardschriftart"/>
    <w:uiPriority w:val="99"/>
    <w:unhideWhenUsed/>
    <w:rsid w:val="007C720F"/>
    <w:rPr>
      <w:color w:val="467886" w:themeColor="hyperlink"/>
      <w:u w:val="single"/>
    </w:rPr>
  </w:style>
  <w:style w:type="character" w:styleId="NichtaufgelsteErwhnung">
    <w:name w:val="Unresolved Mention"/>
    <w:basedOn w:val="Absatz-Standardschriftart"/>
    <w:uiPriority w:val="99"/>
    <w:semiHidden/>
    <w:unhideWhenUsed/>
    <w:rsid w:val="007C720F"/>
    <w:rPr>
      <w:color w:val="605E5C"/>
      <w:shd w:val="clear" w:color="auto" w:fill="E1DFDD"/>
    </w:rPr>
  </w:style>
  <w:style w:type="paragraph" w:styleId="StandardWeb">
    <w:name w:val="Normal (Web)"/>
    <w:basedOn w:val="Standard"/>
    <w:uiPriority w:val="99"/>
    <w:semiHidden/>
    <w:unhideWhenUsed/>
    <w:rsid w:val="007C720F"/>
    <w:rPr>
      <w:rFonts w:ascii="Times New Roman" w:hAnsi="Times New Roman" w:cs="Times New Roman"/>
    </w:rPr>
  </w:style>
  <w:style w:type="paragraph" w:styleId="berarbeitung">
    <w:name w:val="Revision"/>
    <w:hidden/>
    <w:uiPriority w:val="99"/>
    <w:semiHidden/>
    <w:rsid w:val="0081370E"/>
    <w:pPr>
      <w:spacing w:after="0" w:line="240" w:lineRule="auto"/>
    </w:pPr>
  </w:style>
  <w:style w:type="paragraph" w:styleId="Kopfzeile">
    <w:name w:val="header"/>
    <w:basedOn w:val="Standard"/>
    <w:link w:val="KopfzeileZchn"/>
    <w:uiPriority w:val="99"/>
    <w:unhideWhenUsed/>
    <w:rsid w:val="00AF28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2883"/>
  </w:style>
  <w:style w:type="paragraph" w:styleId="Fuzeile">
    <w:name w:val="footer"/>
    <w:basedOn w:val="Standard"/>
    <w:link w:val="FuzeileZchn"/>
    <w:uiPriority w:val="99"/>
    <w:unhideWhenUsed/>
    <w:rsid w:val="00AF28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2883"/>
  </w:style>
  <w:style w:type="character" w:styleId="BesuchterLink">
    <w:name w:val="FollowedHyperlink"/>
    <w:basedOn w:val="Absatz-Standardschriftart"/>
    <w:uiPriority w:val="99"/>
    <w:semiHidden/>
    <w:unhideWhenUsed/>
    <w:rsid w:val="0005621B"/>
    <w:rPr>
      <w:color w:val="96607D" w:themeColor="followedHyperlink"/>
      <w:u w:val="single"/>
    </w:rPr>
  </w:style>
  <w:style w:type="table" w:styleId="Tabellenraster">
    <w:name w:val="Table Grid"/>
    <w:basedOn w:val="NormaleTabelle"/>
    <w:uiPriority w:val="39"/>
    <w:rsid w:val="0085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041C0"/>
    <w:rPr>
      <w:sz w:val="16"/>
      <w:szCs w:val="16"/>
    </w:rPr>
  </w:style>
  <w:style w:type="paragraph" w:styleId="Kommentartext">
    <w:name w:val="annotation text"/>
    <w:basedOn w:val="Standard"/>
    <w:link w:val="KommentartextZchn"/>
    <w:uiPriority w:val="99"/>
    <w:unhideWhenUsed/>
    <w:rsid w:val="00E041C0"/>
    <w:pPr>
      <w:spacing w:line="240" w:lineRule="auto"/>
    </w:pPr>
    <w:rPr>
      <w:sz w:val="20"/>
      <w:szCs w:val="20"/>
    </w:rPr>
  </w:style>
  <w:style w:type="character" w:customStyle="1" w:styleId="KommentartextZchn">
    <w:name w:val="Kommentartext Zchn"/>
    <w:basedOn w:val="Absatz-Standardschriftart"/>
    <w:link w:val="Kommentartext"/>
    <w:uiPriority w:val="99"/>
    <w:rsid w:val="00E041C0"/>
    <w:rPr>
      <w:sz w:val="20"/>
      <w:szCs w:val="20"/>
    </w:rPr>
  </w:style>
  <w:style w:type="paragraph" w:styleId="Kommentarthema">
    <w:name w:val="annotation subject"/>
    <w:basedOn w:val="Kommentartext"/>
    <w:next w:val="Kommentartext"/>
    <w:link w:val="KommentarthemaZchn"/>
    <w:uiPriority w:val="99"/>
    <w:semiHidden/>
    <w:unhideWhenUsed/>
    <w:rsid w:val="00E041C0"/>
    <w:rPr>
      <w:b/>
      <w:bCs/>
    </w:rPr>
  </w:style>
  <w:style w:type="character" w:customStyle="1" w:styleId="KommentarthemaZchn">
    <w:name w:val="Kommentarthema Zchn"/>
    <w:basedOn w:val="KommentartextZchn"/>
    <w:link w:val="Kommentarthema"/>
    <w:uiPriority w:val="99"/>
    <w:semiHidden/>
    <w:rsid w:val="00E041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4746">
      <w:bodyDiv w:val="1"/>
      <w:marLeft w:val="0"/>
      <w:marRight w:val="0"/>
      <w:marTop w:val="0"/>
      <w:marBottom w:val="0"/>
      <w:divBdr>
        <w:top w:val="none" w:sz="0" w:space="0" w:color="auto"/>
        <w:left w:val="none" w:sz="0" w:space="0" w:color="auto"/>
        <w:bottom w:val="none" w:sz="0" w:space="0" w:color="auto"/>
        <w:right w:val="none" w:sz="0" w:space="0" w:color="auto"/>
      </w:divBdr>
    </w:div>
    <w:div w:id="37052906">
      <w:bodyDiv w:val="1"/>
      <w:marLeft w:val="0"/>
      <w:marRight w:val="0"/>
      <w:marTop w:val="0"/>
      <w:marBottom w:val="0"/>
      <w:divBdr>
        <w:top w:val="none" w:sz="0" w:space="0" w:color="auto"/>
        <w:left w:val="none" w:sz="0" w:space="0" w:color="auto"/>
        <w:bottom w:val="none" w:sz="0" w:space="0" w:color="auto"/>
        <w:right w:val="none" w:sz="0" w:space="0" w:color="auto"/>
      </w:divBdr>
      <w:divsChild>
        <w:div w:id="966423966">
          <w:marLeft w:val="0"/>
          <w:marRight w:val="0"/>
          <w:marTop w:val="0"/>
          <w:marBottom w:val="0"/>
          <w:divBdr>
            <w:top w:val="none" w:sz="0" w:space="0" w:color="auto"/>
            <w:left w:val="none" w:sz="0" w:space="0" w:color="auto"/>
            <w:bottom w:val="none" w:sz="0" w:space="0" w:color="auto"/>
            <w:right w:val="none" w:sz="0" w:space="0" w:color="auto"/>
          </w:divBdr>
          <w:divsChild>
            <w:div w:id="1738162062">
              <w:marLeft w:val="-195"/>
              <w:marRight w:val="-195"/>
              <w:marTop w:val="0"/>
              <w:marBottom w:val="0"/>
              <w:divBdr>
                <w:top w:val="none" w:sz="0" w:space="0" w:color="auto"/>
                <w:left w:val="none" w:sz="0" w:space="0" w:color="auto"/>
                <w:bottom w:val="none" w:sz="0" w:space="0" w:color="auto"/>
                <w:right w:val="none" w:sz="0" w:space="0" w:color="auto"/>
              </w:divBdr>
              <w:divsChild>
                <w:div w:id="16154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8922">
      <w:bodyDiv w:val="1"/>
      <w:marLeft w:val="0"/>
      <w:marRight w:val="0"/>
      <w:marTop w:val="0"/>
      <w:marBottom w:val="0"/>
      <w:divBdr>
        <w:top w:val="none" w:sz="0" w:space="0" w:color="auto"/>
        <w:left w:val="none" w:sz="0" w:space="0" w:color="auto"/>
        <w:bottom w:val="none" w:sz="0" w:space="0" w:color="auto"/>
        <w:right w:val="none" w:sz="0" w:space="0" w:color="auto"/>
      </w:divBdr>
    </w:div>
    <w:div w:id="348720526">
      <w:bodyDiv w:val="1"/>
      <w:marLeft w:val="0"/>
      <w:marRight w:val="0"/>
      <w:marTop w:val="0"/>
      <w:marBottom w:val="0"/>
      <w:divBdr>
        <w:top w:val="none" w:sz="0" w:space="0" w:color="auto"/>
        <w:left w:val="none" w:sz="0" w:space="0" w:color="auto"/>
        <w:bottom w:val="none" w:sz="0" w:space="0" w:color="auto"/>
        <w:right w:val="none" w:sz="0" w:space="0" w:color="auto"/>
      </w:divBdr>
    </w:div>
    <w:div w:id="573662760">
      <w:bodyDiv w:val="1"/>
      <w:marLeft w:val="0"/>
      <w:marRight w:val="0"/>
      <w:marTop w:val="0"/>
      <w:marBottom w:val="0"/>
      <w:divBdr>
        <w:top w:val="none" w:sz="0" w:space="0" w:color="auto"/>
        <w:left w:val="none" w:sz="0" w:space="0" w:color="auto"/>
        <w:bottom w:val="none" w:sz="0" w:space="0" w:color="auto"/>
        <w:right w:val="none" w:sz="0" w:space="0" w:color="auto"/>
      </w:divBdr>
    </w:div>
    <w:div w:id="639308451">
      <w:bodyDiv w:val="1"/>
      <w:marLeft w:val="0"/>
      <w:marRight w:val="0"/>
      <w:marTop w:val="0"/>
      <w:marBottom w:val="0"/>
      <w:divBdr>
        <w:top w:val="none" w:sz="0" w:space="0" w:color="auto"/>
        <w:left w:val="none" w:sz="0" w:space="0" w:color="auto"/>
        <w:bottom w:val="none" w:sz="0" w:space="0" w:color="auto"/>
        <w:right w:val="none" w:sz="0" w:space="0" w:color="auto"/>
      </w:divBdr>
    </w:div>
    <w:div w:id="679894618">
      <w:bodyDiv w:val="1"/>
      <w:marLeft w:val="0"/>
      <w:marRight w:val="0"/>
      <w:marTop w:val="0"/>
      <w:marBottom w:val="0"/>
      <w:divBdr>
        <w:top w:val="none" w:sz="0" w:space="0" w:color="auto"/>
        <w:left w:val="none" w:sz="0" w:space="0" w:color="auto"/>
        <w:bottom w:val="none" w:sz="0" w:space="0" w:color="auto"/>
        <w:right w:val="none" w:sz="0" w:space="0" w:color="auto"/>
      </w:divBdr>
    </w:div>
    <w:div w:id="746731573">
      <w:bodyDiv w:val="1"/>
      <w:marLeft w:val="0"/>
      <w:marRight w:val="0"/>
      <w:marTop w:val="0"/>
      <w:marBottom w:val="0"/>
      <w:divBdr>
        <w:top w:val="none" w:sz="0" w:space="0" w:color="auto"/>
        <w:left w:val="none" w:sz="0" w:space="0" w:color="auto"/>
        <w:bottom w:val="none" w:sz="0" w:space="0" w:color="auto"/>
        <w:right w:val="none" w:sz="0" w:space="0" w:color="auto"/>
      </w:divBdr>
      <w:divsChild>
        <w:div w:id="1488129615">
          <w:marLeft w:val="0"/>
          <w:marRight w:val="0"/>
          <w:marTop w:val="0"/>
          <w:marBottom w:val="0"/>
          <w:divBdr>
            <w:top w:val="none" w:sz="0" w:space="0" w:color="auto"/>
            <w:left w:val="none" w:sz="0" w:space="0" w:color="auto"/>
            <w:bottom w:val="none" w:sz="0" w:space="0" w:color="auto"/>
            <w:right w:val="none" w:sz="0" w:space="0" w:color="auto"/>
          </w:divBdr>
          <w:divsChild>
            <w:div w:id="929848726">
              <w:marLeft w:val="-195"/>
              <w:marRight w:val="-195"/>
              <w:marTop w:val="0"/>
              <w:marBottom w:val="0"/>
              <w:divBdr>
                <w:top w:val="none" w:sz="0" w:space="0" w:color="auto"/>
                <w:left w:val="none" w:sz="0" w:space="0" w:color="auto"/>
                <w:bottom w:val="none" w:sz="0" w:space="0" w:color="auto"/>
                <w:right w:val="none" w:sz="0" w:space="0" w:color="auto"/>
              </w:divBdr>
              <w:divsChild>
                <w:div w:id="1656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28085">
      <w:bodyDiv w:val="1"/>
      <w:marLeft w:val="0"/>
      <w:marRight w:val="0"/>
      <w:marTop w:val="0"/>
      <w:marBottom w:val="0"/>
      <w:divBdr>
        <w:top w:val="none" w:sz="0" w:space="0" w:color="auto"/>
        <w:left w:val="none" w:sz="0" w:space="0" w:color="auto"/>
        <w:bottom w:val="none" w:sz="0" w:space="0" w:color="auto"/>
        <w:right w:val="none" w:sz="0" w:space="0" w:color="auto"/>
      </w:divBdr>
    </w:div>
    <w:div w:id="787357172">
      <w:bodyDiv w:val="1"/>
      <w:marLeft w:val="0"/>
      <w:marRight w:val="0"/>
      <w:marTop w:val="0"/>
      <w:marBottom w:val="0"/>
      <w:divBdr>
        <w:top w:val="none" w:sz="0" w:space="0" w:color="auto"/>
        <w:left w:val="none" w:sz="0" w:space="0" w:color="auto"/>
        <w:bottom w:val="none" w:sz="0" w:space="0" w:color="auto"/>
        <w:right w:val="none" w:sz="0" w:space="0" w:color="auto"/>
      </w:divBdr>
    </w:div>
    <w:div w:id="1064572197">
      <w:bodyDiv w:val="1"/>
      <w:marLeft w:val="0"/>
      <w:marRight w:val="0"/>
      <w:marTop w:val="0"/>
      <w:marBottom w:val="0"/>
      <w:divBdr>
        <w:top w:val="none" w:sz="0" w:space="0" w:color="auto"/>
        <w:left w:val="none" w:sz="0" w:space="0" w:color="auto"/>
        <w:bottom w:val="none" w:sz="0" w:space="0" w:color="auto"/>
        <w:right w:val="none" w:sz="0" w:space="0" w:color="auto"/>
      </w:divBdr>
    </w:div>
    <w:div w:id="1422870941">
      <w:bodyDiv w:val="1"/>
      <w:marLeft w:val="0"/>
      <w:marRight w:val="0"/>
      <w:marTop w:val="0"/>
      <w:marBottom w:val="0"/>
      <w:divBdr>
        <w:top w:val="none" w:sz="0" w:space="0" w:color="auto"/>
        <w:left w:val="none" w:sz="0" w:space="0" w:color="auto"/>
        <w:bottom w:val="none" w:sz="0" w:space="0" w:color="auto"/>
        <w:right w:val="none" w:sz="0" w:space="0" w:color="auto"/>
      </w:divBdr>
    </w:div>
    <w:div w:id="1440834406">
      <w:bodyDiv w:val="1"/>
      <w:marLeft w:val="0"/>
      <w:marRight w:val="0"/>
      <w:marTop w:val="0"/>
      <w:marBottom w:val="0"/>
      <w:divBdr>
        <w:top w:val="none" w:sz="0" w:space="0" w:color="auto"/>
        <w:left w:val="none" w:sz="0" w:space="0" w:color="auto"/>
        <w:bottom w:val="none" w:sz="0" w:space="0" w:color="auto"/>
        <w:right w:val="none" w:sz="0" w:space="0" w:color="auto"/>
      </w:divBdr>
    </w:div>
    <w:div w:id="1461262727">
      <w:bodyDiv w:val="1"/>
      <w:marLeft w:val="0"/>
      <w:marRight w:val="0"/>
      <w:marTop w:val="0"/>
      <w:marBottom w:val="0"/>
      <w:divBdr>
        <w:top w:val="none" w:sz="0" w:space="0" w:color="auto"/>
        <w:left w:val="none" w:sz="0" w:space="0" w:color="auto"/>
        <w:bottom w:val="none" w:sz="0" w:space="0" w:color="auto"/>
        <w:right w:val="none" w:sz="0" w:space="0" w:color="auto"/>
      </w:divBdr>
    </w:div>
    <w:div w:id="1607615479">
      <w:bodyDiv w:val="1"/>
      <w:marLeft w:val="0"/>
      <w:marRight w:val="0"/>
      <w:marTop w:val="0"/>
      <w:marBottom w:val="0"/>
      <w:divBdr>
        <w:top w:val="none" w:sz="0" w:space="0" w:color="auto"/>
        <w:left w:val="none" w:sz="0" w:space="0" w:color="auto"/>
        <w:bottom w:val="none" w:sz="0" w:space="0" w:color="auto"/>
        <w:right w:val="none" w:sz="0" w:space="0" w:color="auto"/>
      </w:divBdr>
    </w:div>
    <w:div w:id="1620601992">
      <w:bodyDiv w:val="1"/>
      <w:marLeft w:val="0"/>
      <w:marRight w:val="0"/>
      <w:marTop w:val="0"/>
      <w:marBottom w:val="0"/>
      <w:divBdr>
        <w:top w:val="none" w:sz="0" w:space="0" w:color="auto"/>
        <w:left w:val="none" w:sz="0" w:space="0" w:color="auto"/>
        <w:bottom w:val="none" w:sz="0" w:space="0" w:color="auto"/>
        <w:right w:val="none" w:sz="0" w:space="0" w:color="auto"/>
      </w:divBdr>
    </w:div>
    <w:div w:id="1645235848">
      <w:bodyDiv w:val="1"/>
      <w:marLeft w:val="0"/>
      <w:marRight w:val="0"/>
      <w:marTop w:val="0"/>
      <w:marBottom w:val="0"/>
      <w:divBdr>
        <w:top w:val="none" w:sz="0" w:space="0" w:color="auto"/>
        <w:left w:val="none" w:sz="0" w:space="0" w:color="auto"/>
        <w:bottom w:val="none" w:sz="0" w:space="0" w:color="auto"/>
        <w:right w:val="none" w:sz="0" w:space="0" w:color="auto"/>
      </w:divBdr>
    </w:div>
    <w:div w:id="1723821386">
      <w:bodyDiv w:val="1"/>
      <w:marLeft w:val="0"/>
      <w:marRight w:val="0"/>
      <w:marTop w:val="0"/>
      <w:marBottom w:val="0"/>
      <w:divBdr>
        <w:top w:val="none" w:sz="0" w:space="0" w:color="auto"/>
        <w:left w:val="none" w:sz="0" w:space="0" w:color="auto"/>
        <w:bottom w:val="none" w:sz="0" w:space="0" w:color="auto"/>
        <w:right w:val="none" w:sz="0" w:space="0" w:color="auto"/>
      </w:divBdr>
    </w:div>
    <w:div w:id="1990396610">
      <w:bodyDiv w:val="1"/>
      <w:marLeft w:val="0"/>
      <w:marRight w:val="0"/>
      <w:marTop w:val="0"/>
      <w:marBottom w:val="0"/>
      <w:divBdr>
        <w:top w:val="none" w:sz="0" w:space="0" w:color="auto"/>
        <w:left w:val="none" w:sz="0" w:space="0" w:color="auto"/>
        <w:bottom w:val="none" w:sz="0" w:space="0" w:color="auto"/>
        <w:right w:val="none" w:sz="0" w:space="0" w:color="auto"/>
      </w:divBdr>
    </w:div>
    <w:div w:id="21194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de-recycling.de/100-partne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konsen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konsen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mmel@rigk.de" TargetMode="External"/><Relationship Id="rId4" Type="http://schemas.openxmlformats.org/officeDocument/2006/relationships/webSettings" Target="webSettings.xml"/><Relationship Id="rId9" Type="http://schemas.openxmlformats.org/officeDocument/2006/relationships/hyperlink" Target="https://www.erde-recycling.de/aktuelles/erfolgreiche-bilanz-2024-fast-40000-tonnen-agrarkunststoffe-ueber-initiative-erde-recycel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Gattinger</dc:creator>
  <cp:keywords/>
  <dc:description/>
  <cp:lastModifiedBy>Mirco Gattinger</cp:lastModifiedBy>
  <cp:revision>4</cp:revision>
  <dcterms:created xsi:type="dcterms:W3CDTF">2025-05-30T14:18:00Z</dcterms:created>
  <dcterms:modified xsi:type="dcterms:W3CDTF">2025-05-30T15:02:00Z</dcterms:modified>
</cp:coreProperties>
</file>